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7558871C"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9E2467">
        <w:rPr>
          <w:b/>
          <w:noProof/>
          <w:sz w:val="24"/>
          <w:lang w:val="sv-SE"/>
        </w:rPr>
        <w:t>S2-</w:t>
      </w:r>
      <w:r w:rsidR="009E2467" w:rsidRPr="009E2467">
        <w:rPr>
          <w:b/>
          <w:noProof/>
          <w:sz w:val="24"/>
          <w:lang w:val="sv-SE"/>
        </w:rPr>
        <w:t>2600344</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3C0A2FA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proofErr w:type="spellStart"/>
      <w:r w:rsidR="00A47E8B">
        <w:rPr>
          <w:rFonts w:ascii="Arial" w:hAnsi="Arial" w:cs="Arial"/>
          <w:b/>
        </w:rPr>
        <w:t>Tejas</w:t>
      </w:r>
      <w:proofErr w:type="spellEnd"/>
      <w:r w:rsidR="00A47E8B">
        <w:rPr>
          <w:rFonts w:ascii="Arial" w:hAnsi="Arial" w:cs="Arial"/>
          <w:b/>
        </w:rPr>
        <w:t xml:space="preserve"> Networks Limited</w:t>
      </w:r>
    </w:p>
    <w:p w14:paraId="65CE4E4B" w14:textId="735BF8D6" w:rsidR="00C93D83" w:rsidRDefault="00B41104">
      <w:pPr>
        <w:spacing w:after="120"/>
        <w:ind w:left="1985" w:hanging="1985"/>
        <w:rPr>
          <w:rFonts w:ascii="Arial" w:hAnsi="Arial" w:cs="Arial"/>
          <w:b/>
          <w:bCs/>
          <w:lang w:val="en-US"/>
        </w:rPr>
      </w:pPr>
      <w:r w:rsidRPr="1A11831E">
        <w:rPr>
          <w:rFonts w:ascii="Arial" w:hAnsi="Arial" w:cs="Arial"/>
          <w:b/>
          <w:bCs/>
          <w:lang w:val="en-US"/>
        </w:rPr>
        <w:t>Title:</w:t>
      </w:r>
      <w:r>
        <w:tab/>
      </w:r>
      <w:r w:rsidR="00AB1CCA" w:rsidRPr="1A11831E">
        <w:rPr>
          <w:rFonts w:ascii="Arial" w:hAnsi="Arial" w:cs="Arial"/>
          <w:b/>
          <w:bCs/>
        </w:rPr>
        <w:t>[KI#</w:t>
      </w:r>
      <w:r w:rsidR="00FB31DB" w:rsidRPr="1A11831E">
        <w:rPr>
          <w:rFonts w:ascii="Arial" w:hAnsi="Arial" w:cs="Arial"/>
          <w:b/>
          <w:bCs/>
        </w:rPr>
        <w:t>18</w:t>
      </w:r>
      <w:r w:rsidR="00AB1CCA" w:rsidRPr="1A11831E">
        <w:rPr>
          <w:rFonts w:ascii="Arial" w:hAnsi="Arial" w:cs="Arial"/>
          <w:b/>
          <w:bCs/>
        </w:rPr>
        <w:t xml:space="preserve">] </w:t>
      </w:r>
      <w:r w:rsidR="00731079" w:rsidRPr="1A11831E">
        <w:rPr>
          <w:rFonts w:ascii="Arial" w:hAnsi="Arial" w:cs="Arial"/>
          <w:b/>
          <w:bCs/>
        </w:rPr>
        <w:t>AI Agent in 6G Core (6G</w:t>
      </w:r>
      <w:r w:rsidR="00E56F9F" w:rsidRPr="1A11831E">
        <w:rPr>
          <w:rFonts w:ascii="Arial" w:hAnsi="Arial" w:cs="Arial"/>
          <w:b/>
          <w:bCs/>
        </w:rPr>
        <w:t xml:space="preserve"> </w:t>
      </w:r>
      <w:r w:rsidR="00731079" w:rsidRPr="1A11831E">
        <w:rPr>
          <w:rFonts w:ascii="Arial" w:hAnsi="Arial" w:cs="Arial"/>
          <w:b/>
          <w:bCs/>
        </w:rPr>
        <w:t>C</w:t>
      </w:r>
      <w:r w:rsidR="00E56F9F" w:rsidRPr="1A11831E">
        <w:rPr>
          <w:rFonts w:ascii="Arial" w:hAnsi="Arial" w:cs="Arial"/>
          <w:b/>
          <w:bCs/>
        </w:rPr>
        <w:t>N</w:t>
      </w:r>
      <w:r w:rsidR="00731079" w:rsidRPr="1A11831E">
        <w:rPr>
          <w:rFonts w:ascii="Arial" w:hAnsi="Arial" w:cs="Arial"/>
          <w:b/>
          <w:bCs/>
        </w:rPr>
        <w:t>): New NF (AIAF) / Logical Role Realization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37433A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A47E8B">
        <w:rPr>
          <w:rFonts w:ascii="Arial" w:hAnsi="Arial" w:cs="Arial"/>
          <w:b/>
          <w:bCs/>
          <w:lang w:val="en-US"/>
        </w:rPr>
        <w:t>18</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0601FA64" w:rsidR="00134914" w:rsidRPr="00D24BB9" w:rsidRDefault="00D24BB9" w:rsidP="00716335">
      <w:pPr>
        <w:rPr>
          <w:rFonts w:ascii="Arial" w:hAnsi="Arial" w:cs="Arial"/>
          <w:b/>
          <w:bCs/>
        </w:rPr>
      </w:pPr>
      <w:r w:rsidRPr="1A11831E">
        <w:rPr>
          <w:rFonts w:ascii="Arial" w:hAnsi="Arial" w:cs="Arial"/>
          <w:i/>
          <w:iCs/>
        </w:rPr>
        <w:t xml:space="preserve">Abstract of the contribution: </w:t>
      </w:r>
      <w:r w:rsidR="00A610D5" w:rsidRPr="1A11831E">
        <w:rPr>
          <w:rFonts w:ascii="Arial" w:hAnsi="Arial" w:cs="Arial"/>
          <w:i/>
          <w:iCs/>
        </w:rPr>
        <w:t>This contribution proposes an AI agent capability in the 6G Core Network (6G</w:t>
      </w:r>
      <w:r w:rsidR="00E56F9F" w:rsidRPr="1A11831E">
        <w:rPr>
          <w:rFonts w:ascii="Arial" w:hAnsi="Arial" w:cs="Arial"/>
          <w:i/>
          <w:iCs/>
        </w:rPr>
        <w:t xml:space="preserve"> </w:t>
      </w:r>
      <w:r w:rsidR="00A610D5" w:rsidRPr="1A11831E">
        <w:rPr>
          <w:rFonts w:ascii="Arial" w:hAnsi="Arial" w:cs="Arial"/>
          <w:i/>
          <w:iCs/>
        </w:rPr>
        <w:t>C</w:t>
      </w:r>
      <w:r w:rsidR="00E56F9F" w:rsidRPr="1A11831E">
        <w:rPr>
          <w:rFonts w:ascii="Arial" w:hAnsi="Arial" w:cs="Arial"/>
          <w:i/>
          <w:iCs/>
        </w:rPr>
        <w:t>N</w:t>
      </w:r>
      <w:r w:rsidR="00A610D5" w:rsidRPr="1A11831E">
        <w:rPr>
          <w:rFonts w:ascii="Arial" w:hAnsi="Arial" w:cs="Arial"/>
          <w:i/>
          <w:iCs/>
        </w:rPr>
        <w:t>) aligned with KI#18 “AI for 6G architecture”. Two realization options are described: (A) introducing an AI Agent Function (AIAF) as a new service-based NF in 6G</w:t>
      </w:r>
      <w:r w:rsidR="00E56F9F" w:rsidRPr="1A11831E">
        <w:rPr>
          <w:rFonts w:ascii="Arial" w:hAnsi="Arial" w:cs="Arial"/>
          <w:i/>
          <w:iCs/>
        </w:rPr>
        <w:t xml:space="preserve"> </w:t>
      </w:r>
      <w:r w:rsidR="00A610D5" w:rsidRPr="1A11831E">
        <w:rPr>
          <w:rFonts w:ascii="Arial" w:hAnsi="Arial" w:cs="Arial"/>
          <w:i/>
          <w:iCs/>
        </w:rPr>
        <w:t>C</w:t>
      </w:r>
      <w:r w:rsidR="00E56F9F" w:rsidRPr="1A11831E">
        <w:rPr>
          <w:rFonts w:ascii="Arial" w:hAnsi="Arial" w:cs="Arial"/>
          <w:i/>
          <w:iCs/>
        </w:rPr>
        <w:t>N,</w:t>
      </w:r>
      <w:r w:rsidR="00A610D5" w:rsidRPr="1A11831E">
        <w:rPr>
          <w:rFonts w:ascii="Arial" w:hAnsi="Arial" w:cs="Arial"/>
          <w:i/>
          <w:iCs/>
        </w:rPr>
        <w:t xml:space="preserve"> and (B) defining AIAF as a logical role realized by one or more existing 6G</w:t>
      </w:r>
      <w:r w:rsidR="00E56F9F" w:rsidRPr="1A11831E">
        <w:rPr>
          <w:rFonts w:ascii="Arial" w:hAnsi="Arial" w:cs="Arial"/>
          <w:i/>
          <w:iCs/>
        </w:rPr>
        <w:t xml:space="preserve"> </w:t>
      </w:r>
      <w:r w:rsidR="00A610D5" w:rsidRPr="1A11831E">
        <w:rPr>
          <w:rFonts w:ascii="Arial" w:hAnsi="Arial" w:cs="Arial"/>
          <w:i/>
          <w:iCs/>
        </w:rPr>
        <w:t>C</w:t>
      </w:r>
      <w:r w:rsidR="00E56F9F" w:rsidRPr="1A11831E">
        <w:rPr>
          <w:rFonts w:ascii="Arial" w:hAnsi="Arial" w:cs="Arial"/>
          <w:i/>
          <w:iCs/>
        </w:rPr>
        <w:t>N</w:t>
      </w:r>
      <w:r w:rsidR="00A610D5" w:rsidRPr="1A11831E">
        <w:rPr>
          <w:rFonts w:ascii="Arial" w:hAnsi="Arial" w:cs="Arial"/>
          <w:i/>
          <w:iCs/>
        </w:rPr>
        <w:t xml:space="preserve"> entities/NFs. Both options support: fulfilment of UE/AF requests with intent (with constraints on intent expression for unambiguous interpretation), fulfilment of requests without intent, AI-assisted modularisation and dynamic composition of 6G</w:t>
      </w:r>
      <w:r w:rsidR="00E56F9F" w:rsidRPr="1A11831E">
        <w:rPr>
          <w:rFonts w:ascii="Arial" w:hAnsi="Arial" w:cs="Arial"/>
          <w:i/>
          <w:iCs/>
        </w:rPr>
        <w:t xml:space="preserve"> </w:t>
      </w:r>
      <w:r w:rsidR="00A610D5" w:rsidRPr="1A11831E">
        <w:rPr>
          <w:rFonts w:ascii="Arial" w:hAnsi="Arial" w:cs="Arial"/>
          <w:i/>
          <w:iCs/>
        </w:rPr>
        <w:t>C</w:t>
      </w:r>
      <w:r w:rsidR="00E56F9F" w:rsidRPr="1A11831E">
        <w:rPr>
          <w:rFonts w:ascii="Arial" w:hAnsi="Arial" w:cs="Arial"/>
          <w:i/>
          <w:iCs/>
        </w:rPr>
        <w:t>N</w:t>
      </w:r>
      <w:r w:rsidR="00A610D5" w:rsidRPr="1A11831E">
        <w:rPr>
          <w:rFonts w:ascii="Arial" w:hAnsi="Arial" w:cs="Arial"/>
          <w:i/>
          <w:iCs/>
        </w:rPr>
        <w:t xml:space="preserve"> procedure parts without duplicating normative procedures, closed-loop operations including learning techniques such as reinforcement learning, access to network AI capabilities and trusted external AF capabilities (subject to policy), monitoring of AI-capable entities, operator-controlled autonomy levels including “AI off”, roaming interworking when networks differ in AI deployment, and interoperability with 5G CN AI architecture if needed.</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05EF3F8D" w14:textId="0D8A5C1C" w:rsidR="00E56F9F" w:rsidRDefault="00E56F9F" w:rsidP="1A11831E">
      <w:pPr>
        <w:rPr>
          <w:lang w:eastAsia="ko-KR"/>
        </w:rPr>
      </w:pPr>
      <w:r w:rsidRPr="1A11831E">
        <w:rPr>
          <w:lang w:eastAsia="ko-KR"/>
        </w:rPr>
        <w:t>This contribution addresses KI#18 “AI for 6G architecture” with a focus on enabling AI agents in the 6G Core Network (6G CN). KI#18 studies how to support and enable use of AI in 6G (e.g., AI agent, AI framework) and requires the AI architecture to be multi-vendor interoperable, reliable and sustainable, while allowing operators to decide whether and which AI capabilities/technologies to deploy.</w:t>
      </w:r>
    </w:p>
    <w:p w14:paraId="4665AD35" w14:textId="77777777" w:rsidR="00E56F9F" w:rsidRDefault="00E56F9F" w:rsidP="00E56F9F">
      <w:pPr>
        <w:rPr>
          <w:lang w:val="en-US" w:eastAsia="ko-KR"/>
        </w:rPr>
      </w:pPr>
      <w:r w:rsidRPr="1A11831E">
        <w:rPr>
          <w:lang w:val="en-US" w:eastAsia="ko-KR"/>
        </w:rPr>
        <w:t>The solution addresses KI#18 topics including:</w:t>
      </w:r>
    </w:p>
    <w:p w14:paraId="45B2B1CE" w14:textId="77777777" w:rsidR="00E56F9F" w:rsidRDefault="00E56F9F" w:rsidP="00E56F9F">
      <w:pPr>
        <w:pStyle w:val="ListParagraph"/>
        <w:numPr>
          <w:ilvl w:val="0"/>
          <w:numId w:val="2"/>
        </w:numPr>
        <w:rPr>
          <w:lang w:val="en-US" w:eastAsia="ko-KR"/>
        </w:rPr>
      </w:pPr>
      <w:r w:rsidRPr="1A11831E">
        <w:rPr>
          <w:lang w:val="en-US" w:eastAsia="ko-KR"/>
        </w:rPr>
        <w:t>Requests with intent: constraints on use/expression of intents so that intents can be processed and interpreted unambiguously by AI-capable entities in 6G CN.</w:t>
      </w:r>
    </w:p>
    <w:p w14:paraId="735C06B9" w14:textId="77777777" w:rsidR="00E56F9F" w:rsidRDefault="00E56F9F" w:rsidP="00E56F9F">
      <w:pPr>
        <w:pStyle w:val="ListParagraph"/>
        <w:numPr>
          <w:ilvl w:val="0"/>
          <w:numId w:val="2"/>
        </w:numPr>
        <w:rPr>
          <w:lang w:val="en-US" w:eastAsia="ko-KR"/>
        </w:rPr>
      </w:pPr>
      <w:r w:rsidRPr="1A11831E">
        <w:rPr>
          <w:lang w:val="en-US" w:eastAsia="ko-KR"/>
        </w:rPr>
        <w:t>Requests without intent: fulfilment mechanisms without requiring the UE MT stack to produce/understand intent and without requiring the UE to be aware of AI usage.</w:t>
      </w:r>
    </w:p>
    <w:p w14:paraId="2C7ACDB6" w14:textId="7C7CD0F0" w:rsidR="00E56F9F" w:rsidRDefault="00E56F9F" w:rsidP="00E56F9F">
      <w:pPr>
        <w:pStyle w:val="ListParagraph"/>
        <w:numPr>
          <w:ilvl w:val="0"/>
          <w:numId w:val="2"/>
        </w:numPr>
        <w:rPr>
          <w:lang w:val="en-US" w:eastAsia="ko-KR"/>
        </w:rPr>
      </w:pPr>
      <w:r w:rsidRPr="1A11831E">
        <w:rPr>
          <w:lang w:val="en-US" w:eastAsia="ko-KR"/>
        </w:rPr>
        <w:t xml:space="preserve">Procedure </w:t>
      </w:r>
      <w:r w:rsidR="37D549AD" w:rsidRPr="1A11831E">
        <w:rPr>
          <w:lang w:val="en-US" w:eastAsia="ko-KR"/>
        </w:rPr>
        <w:t>modularization</w:t>
      </w:r>
      <w:r w:rsidRPr="1A11831E">
        <w:rPr>
          <w:lang w:val="en-US" w:eastAsia="ko-KR"/>
        </w:rPr>
        <w:t xml:space="preserve"> and dynamic composition: principles and constraints for </w:t>
      </w:r>
      <w:r w:rsidR="70DA2F4D" w:rsidRPr="1A11831E">
        <w:rPr>
          <w:lang w:val="en-US" w:eastAsia="ko-KR"/>
        </w:rPr>
        <w:t>modularizing</w:t>
      </w:r>
      <w:r w:rsidRPr="1A11831E">
        <w:rPr>
          <w:lang w:val="en-US" w:eastAsia="ko-KR"/>
        </w:rPr>
        <w:t xml:space="preserve"> 6G CN procedures so AI-capable entities can compose procedure parts without duplicating procedures in specifications.</w:t>
      </w:r>
    </w:p>
    <w:p w14:paraId="7E32852C" w14:textId="77777777" w:rsidR="00E56F9F" w:rsidRDefault="00E56F9F" w:rsidP="00E56F9F">
      <w:pPr>
        <w:pStyle w:val="ListParagraph"/>
        <w:numPr>
          <w:ilvl w:val="0"/>
          <w:numId w:val="2"/>
        </w:numPr>
        <w:rPr>
          <w:lang w:val="en-US" w:eastAsia="ko-KR"/>
        </w:rPr>
      </w:pPr>
      <w:r w:rsidRPr="1A11831E">
        <w:rPr>
          <w:lang w:val="en-US" w:eastAsia="ko-KR"/>
        </w:rPr>
        <w:t>Closed-loop operations and learning techniques (e.g., reinforcement learning) in 6G CN.</w:t>
      </w:r>
    </w:p>
    <w:p w14:paraId="732BE2D1" w14:textId="77777777" w:rsidR="00E56F9F" w:rsidRDefault="00E56F9F" w:rsidP="00E56F9F">
      <w:pPr>
        <w:pStyle w:val="ListParagraph"/>
        <w:numPr>
          <w:ilvl w:val="0"/>
          <w:numId w:val="2"/>
        </w:numPr>
        <w:rPr>
          <w:lang w:val="en-US" w:eastAsia="ko-KR"/>
        </w:rPr>
      </w:pPr>
      <w:r w:rsidRPr="1A11831E">
        <w:rPr>
          <w:lang w:val="en-US" w:eastAsia="ko-KR"/>
        </w:rPr>
        <w:t>Access to network AI capabilities provided by 6G NFs and access to trusted external capabilities provided by AFs (subject to policy).</w:t>
      </w:r>
    </w:p>
    <w:p w14:paraId="75A95340" w14:textId="77777777" w:rsidR="00E56F9F" w:rsidRDefault="00E56F9F" w:rsidP="00E56F9F">
      <w:pPr>
        <w:pStyle w:val="ListParagraph"/>
        <w:numPr>
          <w:ilvl w:val="0"/>
          <w:numId w:val="2"/>
        </w:numPr>
        <w:rPr>
          <w:lang w:val="en-US" w:eastAsia="ko-KR"/>
        </w:rPr>
      </w:pPr>
      <w:r w:rsidRPr="1A11831E">
        <w:rPr>
          <w:lang w:val="en-US" w:eastAsia="ko-KR"/>
        </w:rPr>
        <w:t>Monitoring of AI-capable entities, operator control of autonomy levels (including “AI off”), roaming interworking where networks differ in AI deployment, and interoperability with 5G CN AI architecture if needed.</w:t>
      </w:r>
    </w:p>
    <w:p w14:paraId="7BEBAAAB" w14:textId="77777777" w:rsidR="00E56F9F" w:rsidRPr="00146363" w:rsidRDefault="00E56F9F" w:rsidP="00E56F9F">
      <w:pPr>
        <w:rPr>
          <w:lang w:val="en-US" w:eastAsia="ko-KR"/>
        </w:rPr>
      </w:pPr>
      <w:r w:rsidRPr="1A11831E">
        <w:rPr>
          <w:lang w:val="en-US" w:eastAsia="ko-KR"/>
        </w:rPr>
        <w:t>KI#18 requires an architecture that can leverage AI capabilities in 6G CN (e.g., AI agent) subject to operator policies and configuration, while ensuring interoperability, monitoring and controllable autonomy, and avoiding duplicated procedures. This contribution proposes an “AI agent in 6G CN” solution with two realizations: a new service-based NF (Variant A) or a logical role realized by existing entities (Variant B). Presenting both options is consistent with KI#18’s statement that “AI agent does not imply any specific solution” and supports operator choice in deployment and evolution.</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48D2B834" w14:textId="77777777" w:rsidR="002518BD" w:rsidRDefault="002518BD" w:rsidP="002518BD">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bookmarkEnd w:id="25"/>
    <w:p w14:paraId="3A397B88" w14:textId="5A274C8B" w:rsidR="002518BD" w:rsidRPr="0016650D" w:rsidRDefault="002518BD" w:rsidP="006C3040">
      <w:pPr>
        <w:pStyle w:val="TH"/>
        <w:rPr>
          <w:rFonts w:eastAsiaTheme="minorEastAsia"/>
        </w:rPr>
      </w:pPr>
      <w:r w:rsidRPr="1A11831E">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1A11831E">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1A11831E">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7F6405B0" w:rsidR="002518BD" w:rsidRPr="001D0732" w:rsidRDefault="002518BD" w:rsidP="000E565F">
            <w:pPr>
              <w:pStyle w:val="TAH"/>
              <w:rPr>
                <w:rFonts w:eastAsia="DengXian"/>
                <w:lang w:eastAsia="zh-CN"/>
              </w:rPr>
            </w:pPr>
            <w:r w:rsidRPr="1A11831E">
              <w:rPr>
                <w:rFonts w:eastAsia="DengXian"/>
                <w:lang w:eastAsia="zh-CN"/>
              </w:rPr>
              <w:t>#</w:t>
            </w:r>
            <w:r w:rsidR="445BB5CB" w:rsidRPr="1A11831E">
              <w:rPr>
                <w:rFonts w:eastAsia="DengXian"/>
                <w:lang w:eastAsia="zh-CN"/>
              </w:rPr>
              <w:t>1</w:t>
            </w:r>
          </w:p>
        </w:tc>
        <w:tc>
          <w:tcPr>
            <w:tcW w:w="457" w:type="dxa"/>
            <w:tcBorders>
              <w:top w:val="single" w:sz="4" w:space="0" w:color="auto"/>
              <w:left w:val="single" w:sz="4" w:space="0" w:color="auto"/>
              <w:bottom w:val="single" w:sz="4" w:space="0" w:color="auto"/>
              <w:right w:val="single" w:sz="4" w:space="0" w:color="auto"/>
            </w:tcBorders>
            <w:hideMark/>
          </w:tcPr>
          <w:p w14:paraId="5023EC4A" w14:textId="4CC8AE19" w:rsidR="002518BD" w:rsidRPr="001D0732" w:rsidRDefault="002518BD" w:rsidP="000E565F">
            <w:pPr>
              <w:pStyle w:val="TAH"/>
              <w:rPr>
                <w:rFonts w:eastAsia="DengXian"/>
                <w:lang w:eastAsia="zh-CN"/>
              </w:rPr>
            </w:pPr>
            <w:r w:rsidRPr="1A11831E">
              <w:rPr>
                <w:rFonts w:eastAsia="DengXian"/>
                <w:lang w:eastAsia="zh-CN"/>
              </w:rPr>
              <w:t>#</w:t>
            </w:r>
            <w:r w:rsidR="2D42C294" w:rsidRPr="1A11831E">
              <w:rPr>
                <w:rFonts w:eastAsia="DengXian"/>
                <w:lang w:eastAsia="zh-CN"/>
              </w:rPr>
              <w:t>2</w:t>
            </w:r>
          </w:p>
        </w:tc>
        <w:tc>
          <w:tcPr>
            <w:tcW w:w="421" w:type="dxa"/>
            <w:tcBorders>
              <w:top w:val="single" w:sz="4" w:space="0" w:color="auto"/>
              <w:left w:val="single" w:sz="4" w:space="0" w:color="auto"/>
              <w:bottom w:val="single" w:sz="4" w:space="0" w:color="auto"/>
              <w:right w:val="single" w:sz="4" w:space="0" w:color="auto"/>
            </w:tcBorders>
          </w:tcPr>
          <w:p w14:paraId="0D2CAAA1" w14:textId="0464EC91" w:rsidR="002518BD" w:rsidRPr="001D0732" w:rsidRDefault="20FC0EED" w:rsidP="000E565F">
            <w:pPr>
              <w:pStyle w:val="TAH"/>
            </w:pPr>
            <w:r w:rsidRPr="1A11831E">
              <w:rPr>
                <w:rFonts w:eastAsia="DengXian"/>
                <w:lang w:eastAsia="zh-CN"/>
              </w:rPr>
              <w:t>3</w:t>
            </w:r>
          </w:p>
        </w:tc>
        <w:tc>
          <w:tcPr>
            <w:tcW w:w="421" w:type="dxa"/>
            <w:tcBorders>
              <w:top w:val="single" w:sz="4" w:space="0" w:color="auto"/>
              <w:left w:val="single" w:sz="4" w:space="0" w:color="auto"/>
              <w:bottom w:val="single" w:sz="4" w:space="0" w:color="auto"/>
              <w:right w:val="single" w:sz="4" w:space="0" w:color="auto"/>
            </w:tcBorders>
          </w:tcPr>
          <w:p w14:paraId="059A8A81" w14:textId="6F7AFAEA" w:rsidR="002518BD" w:rsidRPr="001D0732" w:rsidRDefault="20FC0EED" w:rsidP="000E565F">
            <w:pPr>
              <w:pStyle w:val="TAH"/>
            </w:pPr>
            <w:r w:rsidRPr="1A11831E">
              <w:rPr>
                <w:rFonts w:eastAsia="DengXian"/>
                <w:lang w:eastAsia="zh-CN"/>
              </w:rPr>
              <w:t>4</w:t>
            </w:r>
          </w:p>
        </w:tc>
        <w:tc>
          <w:tcPr>
            <w:tcW w:w="421" w:type="dxa"/>
            <w:tcBorders>
              <w:top w:val="single" w:sz="4" w:space="0" w:color="auto"/>
              <w:left w:val="single" w:sz="4" w:space="0" w:color="auto"/>
              <w:bottom w:val="single" w:sz="4" w:space="0" w:color="auto"/>
              <w:right w:val="single" w:sz="4" w:space="0" w:color="auto"/>
            </w:tcBorders>
          </w:tcPr>
          <w:p w14:paraId="14C02A31" w14:textId="16B1A53A" w:rsidR="002518BD" w:rsidRPr="001D0732" w:rsidRDefault="20FC0EED" w:rsidP="000E565F">
            <w:pPr>
              <w:pStyle w:val="TAH"/>
            </w:pPr>
            <w:r w:rsidRPr="1A11831E">
              <w:rPr>
                <w:rFonts w:eastAsia="DengXian"/>
                <w:lang w:eastAsia="zh-CN"/>
              </w:rPr>
              <w:t>5</w:t>
            </w:r>
          </w:p>
        </w:tc>
        <w:tc>
          <w:tcPr>
            <w:tcW w:w="421" w:type="dxa"/>
            <w:tcBorders>
              <w:top w:val="single" w:sz="4" w:space="0" w:color="auto"/>
              <w:left w:val="single" w:sz="4" w:space="0" w:color="auto"/>
              <w:bottom w:val="single" w:sz="4" w:space="0" w:color="auto"/>
              <w:right w:val="single" w:sz="4" w:space="0" w:color="auto"/>
            </w:tcBorders>
          </w:tcPr>
          <w:p w14:paraId="2B1F5D8A" w14:textId="00E86869" w:rsidR="002518BD" w:rsidRPr="001D0732" w:rsidRDefault="20FC0EED" w:rsidP="000E565F">
            <w:pPr>
              <w:pStyle w:val="TAH"/>
            </w:pPr>
            <w:r w:rsidRPr="1A11831E">
              <w:rPr>
                <w:rFonts w:eastAsia="DengXian"/>
                <w:lang w:eastAsia="zh-CN"/>
              </w:rPr>
              <w:t>6</w:t>
            </w:r>
          </w:p>
        </w:tc>
        <w:tc>
          <w:tcPr>
            <w:tcW w:w="421" w:type="dxa"/>
            <w:tcBorders>
              <w:top w:val="single" w:sz="4" w:space="0" w:color="auto"/>
              <w:left w:val="single" w:sz="4" w:space="0" w:color="auto"/>
              <w:bottom w:val="single" w:sz="4" w:space="0" w:color="auto"/>
              <w:right w:val="single" w:sz="4" w:space="0" w:color="auto"/>
            </w:tcBorders>
          </w:tcPr>
          <w:p w14:paraId="6D543266" w14:textId="4CFF8C1B" w:rsidR="002518BD" w:rsidRPr="001D0732" w:rsidRDefault="262A0F98" w:rsidP="000E565F">
            <w:pPr>
              <w:pStyle w:val="TAH"/>
            </w:pPr>
            <w:r w:rsidRPr="1A11831E">
              <w:rPr>
                <w:rFonts w:eastAsia="DengXian"/>
                <w:lang w:eastAsia="zh-CN"/>
              </w:rPr>
              <w:t>8</w:t>
            </w:r>
          </w:p>
        </w:tc>
        <w:tc>
          <w:tcPr>
            <w:tcW w:w="422" w:type="dxa"/>
            <w:tcBorders>
              <w:top w:val="single" w:sz="4" w:space="0" w:color="auto"/>
              <w:left w:val="single" w:sz="4" w:space="0" w:color="auto"/>
              <w:bottom w:val="single" w:sz="4" w:space="0" w:color="auto"/>
              <w:right w:val="single" w:sz="4" w:space="0" w:color="auto"/>
            </w:tcBorders>
          </w:tcPr>
          <w:p w14:paraId="521E66E5" w14:textId="31BD8FA4" w:rsidR="002518BD" w:rsidRPr="001D0732" w:rsidRDefault="262A0F98" w:rsidP="000E565F">
            <w:pPr>
              <w:pStyle w:val="TAH"/>
              <w:rPr>
                <w:rFonts w:eastAsia="DengXian"/>
                <w:lang w:eastAsia="zh-CN"/>
              </w:rPr>
            </w:pPr>
            <w:r w:rsidRPr="1A11831E">
              <w:rPr>
                <w:rFonts w:eastAsia="DengXian"/>
                <w:lang w:eastAsia="zh-CN"/>
              </w:rPr>
              <w:t>9</w:t>
            </w:r>
          </w:p>
        </w:tc>
        <w:tc>
          <w:tcPr>
            <w:tcW w:w="423" w:type="dxa"/>
            <w:tcBorders>
              <w:top w:val="single" w:sz="4" w:space="0" w:color="auto"/>
              <w:left w:val="single" w:sz="4" w:space="0" w:color="auto"/>
              <w:bottom w:val="single" w:sz="4" w:space="0" w:color="auto"/>
              <w:right w:val="single" w:sz="4" w:space="0" w:color="auto"/>
            </w:tcBorders>
          </w:tcPr>
          <w:p w14:paraId="735E3222" w14:textId="144533DB" w:rsidR="002518BD" w:rsidRPr="001D0732" w:rsidRDefault="262A0F98" w:rsidP="000E565F">
            <w:pPr>
              <w:pStyle w:val="TAH"/>
            </w:pPr>
            <w:r w:rsidRPr="1A11831E">
              <w:rPr>
                <w:rFonts w:eastAsia="DengXian"/>
                <w:lang w:eastAsia="zh-CN"/>
              </w:rPr>
              <w:t>10</w:t>
            </w:r>
          </w:p>
        </w:tc>
        <w:tc>
          <w:tcPr>
            <w:tcW w:w="423" w:type="dxa"/>
            <w:tcBorders>
              <w:top w:val="single" w:sz="4" w:space="0" w:color="auto"/>
              <w:left w:val="single" w:sz="4" w:space="0" w:color="auto"/>
              <w:bottom w:val="single" w:sz="4" w:space="0" w:color="auto"/>
              <w:right w:val="single" w:sz="4" w:space="0" w:color="auto"/>
            </w:tcBorders>
          </w:tcPr>
          <w:p w14:paraId="7FB64579" w14:textId="3A264E13" w:rsidR="002518BD" w:rsidRPr="001D0732" w:rsidRDefault="20FC0EED" w:rsidP="000E565F">
            <w:pPr>
              <w:pStyle w:val="TAH"/>
              <w:rPr>
                <w:rFonts w:eastAsia="DengXian"/>
                <w:lang w:eastAsia="zh-CN"/>
              </w:rPr>
            </w:pPr>
            <w:r w:rsidRPr="1A11831E">
              <w:rPr>
                <w:rFonts w:eastAsia="DengXian"/>
                <w:lang w:eastAsia="zh-CN"/>
              </w:rPr>
              <w:t>1</w:t>
            </w:r>
            <w:r w:rsidR="11D71020" w:rsidRPr="1A11831E">
              <w:rPr>
                <w:rFonts w:eastAsia="DengXian"/>
                <w:lang w:eastAsia="zh-CN"/>
              </w:rPr>
              <w:t>1</w:t>
            </w:r>
          </w:p>
        </w:tc>
        <w:tc>
          <w:tcPr>
            <w:tcW w:w="423" w:type="dxa"/>
            <w:tcBorders>
              <w:top w:val="single" w:sz="4" w:space="0" w:color="auto"/>
              <w:left w:val="single" w:sz="4" w:space="0" w:color="auto"/>
              <w:bottom w:val="single" w:sz="4" w:space="0" w:color="auto"/>
              <w:right w:val="single" w:sz="4" w:space="0" w:color="auto"/>
            </w:tcBorders>
          </w:tcPr>
          <w:p w14:paraId="0E942E5E" w14:textId="2509C96B" w:rsidR="002518BD" w:rsidRPr="001D0732" w:rsidRDefault="20FC0EED" w:rsidP="000E565F">
            <w:pPr>
              <w:pStyle w:val="TAH"/>
              <w:rPr>
                <w:rFonts w:eastAsia="DengXian"/>
                <w:lang w:eastAsia="zh-CN"/>
              </w:rPr>
            </w:pPr>
            <w:r w:rsidRPr="1A11831E">
              <w:rPr>
                <w:rFonts w:eastAsia="DengXian"/>
                <w:lang w:eastAsia="zh-CN"/>
              </w:rPr>
              <w:t>1</w:t>
            </w:r>
            <w:r w:rsidR="0C71DF89" w:rsidRPr="1A11831E">
              <w:rPr>
                <w:rFonts w:eastAsia="DengXian"/>
                <w:lang w:eastAsia="zh-CN"/>
              </w:rPr>
              <w:t>2</w:t>
            </w:r>
          </w:p>
        </w:tc>
        <w:tc>
          <w:tcPr>
            <w:tcW w:w="423" w:type="dxa"/>
            <w:tcBorders>
              <w:top w:val="single" w:sz="4" w:space="0" w:color="auto"/>
              <w:left w:val="single" w:sz="4" w:space="0" w:color="auto"/>
              <w:bottom w:val="single" w:sz="4" w:space="0" w:color="auto"/>
              <w:right w:val="single" w:sz="4" w:space="0" w:color="auto"/>
            </w:tcBorders>
          </w:tcPr>
          <w:p w14:paraId="65C385EB" w14:textId="40EE5FB6" w:rsidR="002518BD" w:rsidRPr="001D0732" w:rsidRDefault="20FC0EED" w:rsidP="000E565F">
            <w:pPr>
              <w:pStyle w:val="TAH"/>
              <w:rPr>
                <w:rFonts w:eastAsia="DengXian"/>
                <w:lang w:eastAsia="zh-CN"/>
              </w:rPr>
            </w:pPr>
            <w:r w:rsidRPr="1A11831E">
              <w:rPr>
                <w:rFonts w:eastAsia="DengXian"/>
                <w:lang w:eastAsia="zh-CN"/>
              </w:rPr>
              <w:t>1</w:t>
            </w:r>
            <w:r w:rsidR="779312DD" w:rsidRPr="1A11831E">
              <w:rPr>
                <w:rFonts w:eastAsia="DengXian"/>
                <w:lang w:eastAsia="zh-CN"/>
              </w:rPr>
              <w:t>3</w:t>
            </w:r>
          </w:p>
        </w:tc>
        <w:tc>
          <w:tcPr>
            <w:tcW w:w="423" w:type="dxa"/>
            <w:tcBorders>
              <w:top w:val="single" w:sz="4" w:space="0" w:color="auto"/>
              <w:left w:val="single" w:sz="4" w:space="0" w:color="auto"/>
              <w:bottom w:val="single" w:sz="4" w:space="0" w:color="auto"/>
              <w:right w:val="single" w:sz="4" w:space="0" w:color="auto"/>
            </w:tcBorders>
          </w:tcPr>
          <w:p w14:paraId="18F563F0" w14:textId="2128C528" w:rsidR="002518BD" w:rsidRPr="001D0732" w:rsidRDefault="20FC0EED" w:rsidP="000E565F">
            <w:pPr>
              <w:pStyle w:val="TAH"/>
              <w:rPr>
                <w:rFonts w:eastAsia="DengXian"/>
                <w:lang w:eastAsia="zh-CN"/>
              </w:rPr>
            </w:pPr>
            <w:r w:rsidRPr="1A11831E">
              <w:rPr>
                <w:rFonts w:eastAsia="DengXian"/>
                <w:lang w:eastAsia="zh-CN"/>
              </w:rPr>
              <w:t>1</w:t>
            </w:r>
            <w:r w:rsidR="4F29452A" w:rsidRPr="1A11831E">
              <w:rPr>
                <w:rFonts w:eastAsia="DengXian"/>
                <w:lang w:eastAsia="zh-CN"/>
              </w:rPr>
              <w:t>4</w:t>
            </w:r>
          </w:p>
        </w:tc>
        <w:tc>
          <w:tcPr>
            <w:tcW w:w="423" w:type="dxa"/>
            <w:tcBorders>
              <w:top w:val="single" w:sz="4" w:space="0" w:color="auto"/>
              <w:left w:val="single" w:sz="4" w:space="0" w:color="auto"/>
              <w:bottom w:val="single" w:sz="4" w:space="0" w:color="auto"/>
              <w:right w:val="single" w:sz="4" w:space="0" w:color="auto"/>
            </w:tcBorders>
          </w:tcPr>
          <w:p w14:paraId="1907A051" w14:textId="3F517940" w:rsidR="002518BD" w:rsidRPr="001D0732" w:rsidRDefault="20FC0EED" w:rsidP="000E565F">
            <w:pPr>
              <w:pStyle w:val="TAH"/>
              <w:rPr>
                <w:rFonts w:eastAsia="DengXian"/>
                <w:lang w:eastAsia="zh-CN"/>
              </w:rPr>
            </w:pPr>
            <w:r w:rsidRPr="1A11831E">
              <w:rPr>
                <w:rFonts w:eastAsia="DengXian"/>
                <w:lang w:eastAsia="zh-CN"/>
              </w:rPr>
              <w:t>1</w:t>
            </w:r>
            <w:r w:rsidR="7E58A8E1" w:rsidRPr="1A11831E">
              <w:rPr>
                <w:rFonts w:eastAsia="DengXian"/>
                <w:lang w:eastAsia="zh-CN"/>
              </w:rPr>
              <w:t>5</w:t>
            </w:r>
          </w:p>
        </w:tc>
        <w:tc>
          <w:tcPr>
            <w:tcW w:w="423" w:type="dxa"/>
            <w:tcBorders>
              <w:top w:val="single" w:sz="4" w:space="0" w:color="auto"/>
              <w:left w:val="single" w:sz="4" w:space="0" w:color="auto"/>
              <w:bottom w:val="single" w:sz="4" w:space="0" w:color="auto"/>
              <w:right w:val="single" w:sz="4" w:space="0" w:color="auto"/>
            </w:tcBorders>
          </w:tcPr>
          <w:p w14:paraId="549E0AC2" w14:textId="53586B79" w:rsidR="002518BD" w:rsidRPr="001D0732" w:rsidRDefault="20FC0EED" w:rsidP="000E565F">
            <w:pPr>
              <w:pStyle w:val="TAH"/>
              <w:rPr>
                <w:rFonts w:eastAsia="DengXian"/>
                <w:lang w:eastAsia="zh-CN"/>
              </w:rPr>
            </w:pPr>
            <w:r w:rsidRPr="1A11831E">
              <w:rPr>
                <w:rFonts w:eastAsia="DengXian"/>
                <w:lang w:eastAsia="zh-CN"/>
              </w:rPr>
              <w:t>1</w:t>
            </w:r>
            <w:r w:rsidR="059E2829" w:rsidRPr="1A11831E">
              <w:rPr>
                <w:rFonts w:eastAsia="DengXian"/>
                <w:lang w:eastAsia="zh-CN"/>
              </w:rPr>
              <w:t>6</w:t>
            </w:r>
          </w:p>
        </w:tc>
        <w:tc>
          <w:tcPr>
            <w:tcW w:w="423" w:type="dxa"/>
            <w:tcBorders>
              <w:top w:val="single" w:sz="4" w:space="0" w:color="auto"/>
              <w:left w:val="single" w:sz="4" w:space="0" w:color="auto"/>
              <w:bottom w:val="single" w:sz="4" w:space="0" w:color="auto"/>
              <w:right w:val="single" w:sz="4" w:space="0" w:color="auto"/>
            </w:tcBorders>
          </w:tcPr>
          <w:p w14:paraId="4E0F8B51" w14:textId="2F205F27" w:rsidR="002518BD" w:rsidRPr="001D0732" w:rsidRDefault="20FC0EED" w:rsidP="000E565F">
            <w:pPr>
              <w:pStyle w:val="TAH"/>
              <w:rPr>
                <w:rFonts w:eastAsia="DengXian"/>
                <w:lang w:eastAsia="zh-CN"/>
              </w:rPr>
            </w:pPr>
            <w:r w:rsidRPr="1A11831E">
              <w:rPr>
                <w:rFonts w:eastAsia="DengXian"/>
                <w:lang w:eastAsia="zh-CN"/>
              </w:rPr>
              <w:t>1</w:t>
            </w:r>
            <w:r w:rsidR="47D326B1" w:rsidRPr="1A11831E">
              <w:rPr>
                <w:rFonts w:eastAsia="DengXian"/>
                <w:lang w:eastAsia="zh-CN"/>
              </w:rPr>
              <w:t>7</w:t>
            </w:r>
          </w:p>
        </w:tc>
        <w:tc>
          <w:tcPr>
            <w:tcW w:w="423" w:type="dxa"/>
            <w:tcBorders>
              <w:top w:val="single" w:sz="4" w:space="0" w:color="auto"/>
              <w:left w:val="single" w:sz="4" w:space="0" w:color="auto"/>
              <w:bottom w:val="single" w:sz="4" w:space="0" w:color="auto"/>
              <w:right w:val="single" w:sz="4" w:space="0" w:color="auto"/>
            </w:tcBorders>
          </w:tcPr>
          <w:p w14:paraId="45609045" w14:textId="326CAF6C" w:rsidR="002518BD" w:rsidRPr="001D0732" w:rsidRDefault="20FC0EED" w:rsidP="000E565F">
            <w:pPr>
              <w:pStyle w:val="TAH"/>
              <w:rPr>
                <w:rFonts w:eastAsia="DengXian"/>
                <w:lang w:eastAsia="zh-CN"/>
              </w:rPr>
            </w:pPr>
            <w:r w:rsidRPr="1A11831E">
              <w:rPr>
                <w:rFonts w:eastAsia="DengXian"/>
                <w:lang w:eastAsia="zh-CN"/>
              </w:rPr>
              <w:t>1</w:t>
            </w:r>
            <w:r w:rsidR="205967FA" w:rsidRPr="1A11831E">
              <w:rPr>
                <w:rFonts w:eastAsia="DengXian"/>
                <w:lang w:eastAsia="zh-CN"/>
              </w:rPr>
              <w:t>8</w:t>
            </w:r>
          </w:p>
        </w:tc>
        <w:tc>
          <w:tcPr>
            <w:tcW w:w="423" w:type="dxa"/>
            <w:tcBorders>
              <w:top w:val="single" w:sz="4" w:space="0" w:color="auto"/>
              <w:left w:val="single" w:sz="4" w:space="0" w:color="auto"/>
              <w:bottom w:val="single" w:sz="4" w:space="0" w:color="auto"/>
              <w:right w:val="single" w:sz="4" w:space="0" w:color="auto"/>
            </w:tcBorders>
          </w:tcPr>
          <w:p w14:paraId="248B8BD9" w14:textId="422573B7" w:rsidR="002518BD" w:rsidRPr="001D0732" w:rsidRDefault="20FC0EED" w:rsidP="000E565F">
            <w:pPr>
              <w:pStyle w:val="TAH"/>
              <w:rPr>
                <w:rFonts w:eastAsia="DengXian"/>
                <w:lang w:eastAsia="zh-CN"/>
              </w:rPr>
            </w:pPr>
            <w:r w:rsidRPr="1A11831E">
              <w:rPr>
                <w:rFonts w:eastAsia="DengXian"/>
                <w:lang w:eastAsia="zh-CN"/>
              </w:rPr>
              <w:t>1</w:t>
            </w:r>
            <w:r w:rsidR="37E76E5D" w:rsidRPr="1A11831E">
              <w:rPr>
                <w:rFonts w:eastAsia="DengXian"/>
                <w:lang w:eastAsia="zh-CN"/>
              </w:rPr>
              <w:t>9</w:t>
            </w:r>
          </w:p>
        </w:tc>
        <w:tc>
          <w:tcPr>
            <w:tcW w:w="423" w:type="dxa"/>
            <w:tcBorders>
              <w:top w:val="single" w:sz="4" w:space="0" w:color="auto"/>
              <w:left w:val="single" w:sz="4" w:space="0" w:color="auto"/>
              <w:bottom w:val="single" w:sz="4" w:space="0" w:color="auto"/>
              <w:right w:val="single" w:sz="4" w:space="0" w:color="auto"/>
            </w:tcBorders>
          </w:tcPr>
          <w:p w14:paraId="1880C313" w14:textId="296045C2" w:rsidR="002518BD" w:rsidRPr="001D0732" w:rsidRDefault="37E76E5D" w:rsidP="000E565F">
            <w:pPr>
              <w:pStyle w:val="TAH"/>
            </w:pPr>
            <w:r w:rsidRPr="1A11831E">
              <w:rPr>
                <w:rFonts w:eastAsia="DengXian"/>
                <w:lang w:eastAsia="zh-CN"/>
              </w:rPr>
              <w:t>20</w:t>
            </w:r>
          </w:p>
        </w:tc>
      </w:tr>
      <w:tr w:rsidR="002518BD" w:rsidRPr="001D0732" w14:paraId="75E4A93B" w14:textId="77777777" w:rsidTr="1A11831E">
        <w:tc>
          <w:tcPr>
            <w:tcW w:w="1217" w:type="dxa"/>
            <w:tcBorders>
              <w:top w:val="single" w:sz="4" w:space="0" w:color="auto"/>
              <w:left w:val="single" w:sz="4" w:space="0" w:color="auto"/>
              <w:bottom w:val="single" w:sz="4" w:space="0" w:color="auto"/>
              <w:right w:val="single" w:sz="4" w:space="0" w:color="auto"/>
            </w:tcBorders>
            <w:hideMark/>
          </w:tcPr>
          <w:p w14:paraId="0A59BDBD" w14:textId="08A1D8DB" w:rsidR="002518BD" w:rsidRPr="001D0732" w:rsidRDefault="002518BD" w:rsidP="000E565F">
            <w:pPr>
              <w:pStyle w:val="TAH"/>
              <w:rPr>
                <w:rFonts w:eastAsia="DengXian"/>
                <w:lang w:eastAsia="zh-CN"/>
              </w:rPr>
            </w:pPr>
            <w:r w:rsidRPr="1A11831E">
              <w:rPr>
                <w:rFonts w:eastAsia="DengXian"/>
                <w:lang w:eastAsia="zh-CN"/>
              </w:rPr>
              <w:t>#</w:t>
            </w:r>
            <w:r w:rsidR="0AD8B7A0" w:rsidRPr="1A11831E">
              <w:rPr>
                <w:rFonts w:eastAsia="DengXian"/>
                <w:lang w:eastAsia="zh-CN"/>
              </w:rPr>
              <w:t>1</w:t>
            </w:r>
          </w:p>
        </w:tc>
        <w:tc>
          <w:tcPr>
            <w:tcW w:w="775" w:type="dxa"/>
            <w:tcBorders>
              <w:top w:val="single" w:sz="4" w:space="0" w:color="auto"/>
              <w:left w:val="single" w:sz="4" w:space="0" w:color="auto"/>
              <w:bottom w:val="single" w:sz="4" w:space="0" w:color="auto"/>
              <w:right w:val="single" w:sz="4" w:space="0" w:color="auto"/>
            </w:tcBorders>
          </w:tcPr>
          <w:p w14:paraId="2FD0B7FB" w14:textId="4225E43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2C5D0E9C" w:rsidR="002518BD" w:rsidRPr="001D0732" w:rsidRDefault="2D3C5C0F" w:rsidP="000E565F">
            <w:pPr>
              <w:pStyle w:val="TAC"/>
            </w:pPr>
            <w:r w:rsidRPr="1A11831E">
              <w:rPr>
                <w:rFonts w:eastAsia="DengXian"/>
                <w:lang w:eastAsia="zh-CN"/>
              </w:rPr>
              <w:t>X</w:t>
            </w:r>
          </w:p>
        </w:tc>
        <w:tc>
          <w:tcPr>
            <w:tcW w:w="423" w:type="dxa"/>
            <w:tcBorders>
              <w:top w:val="single" w:sz="4" w:space="0" w:color="auto"/>
              <w:left w:val="single" w:sz="4" w:space="0" w:color="auto"/>
              <w:bottom w:val="single" w:sz="4" w:space="0" w:color="auto"/>
              <w:right w:val="single" w:sz="4" w:space="0" w:color="auto"/>
            </w:tcBorders>
          </w:tcPr>
          <w:p w14:paraId="3B371E5C" w14:textId="0D12A678"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1A11831E">
        <w:tc>
          <w:tcPr>
            <w:tcW w:w="1217" w:type="dxa"/>
            <w:tcBorders>
              <w:top w:val="single" w:sz="4" w:space="0" w:color="auto"/>
              <w:left w:val="single" w:sz="4" w:space="0" w:color="auto"/>
              <w:bottom w:val="single" w:sz="4" w:space="0" w:color="auto"/>
              <w:right w:val="single" w:sz="4" w:space="0" w:color="auto"/>
            </w:tcBorders>
            <w:hideMark/>
          </w:tcPr>
          <w:p w14:paraId="603D257B" w14:textId="7C90D8E9" w:rsidR="002518BD" w:rsidRPr="001D0732" w:rsidRDefault="002518BD" w:rsidP="000E565F">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20D1B5A" w14:textId="503EAC31" w:rsidR="0036775E" w:rsidRDefault="0036775E" w:rsidP="002902CB">
      <w:pPr>
        <w:pStyle w:val="Heading2"/>
      </w:pPr>
      <w:r>
        <w:t>6.</w:t>
      </w:r>
      <w:r w:rsidR="00325F3E">
        <w:t>18</w:t>
      </w:r>
      <w:r>
        <w:tab/>
        <w:t>Solutions to KI#</w:t>
      </w:r>
      <w:r w:rsidR="00325F3E">
        <w:t>18</w:t>
      </w:r>
    </w:p>
    <w:p w14:paraId="0BDF35F2" w14:textId="005E52DF" w:rsidR="0036775E" w:rsidRPr="001D0732" w:rsidRDefault="0036775E" w:rsidP="0036775E">
      <w:pPr>
        <w:pStyle w:val="Heading3"/>
      </w:pPr>
      <w:bookmarkStart w:id="26" w:name="startOfAnnexes"/>
      <w:bookmarkStart w:id="27" w:name="_Toc204948592"/>
      <w:bookmarkStart w:id="28" w:name="_Toc204948719"/>
      <w:bookmarkStart w:id="29" w:name="_Toc206752137"/>
      <w:bookmarkStart w:id="30" w:name="_Toc214981698"/>
      <w:bookmarkStart w:id="31" w:name="_Toc214989623"/>
      <w:bookmarkStart w:id="32" w:name="_Toc215056200"/>
      <w:bookmarkStart w:id="33" w:name="_Toc215665847"/>
      <w:bookmarkEnd w:id="26"/>
      <w:r>
        <w:t>6.</w:t>
      </w:r>
      <w:r w:rsidR="00325F3E">
        <w:t>18.1</w:t>
      </w:r>
      <w:r>
        <w:tab/>
        <w:t>Solution #</w:t>
      </w:r>
      <w:bookmarkEnd w:id="27"/>
      <w:bookmarkEnd w:id="28"/>
      <w:bookmarkEnd w:id="29"/>
      <w:bookmarkEnd w:id="30"/>
      <w:bookmarkEnd w:id="31"/>
      <w:bookmarkEnd w:id="32"/>
      <w:bookmarkEnd w:id="33"/>
      <w:r w:rsidR="00325F3E">
        <w:t>18.1: AI Agent in 6G</w:t>
      </w:r>
      <w:r w:rsidR="00E56F9F">
        <w:t xml:space="preserve"> </w:t>
      </w:r>
      <w:r w:rsidR="00325F3E">
        <w:t>C</w:t>
      </w:r>
      <w:r w:rsidR="00E56F9F">
        <w:t>N</w:t>
      </w:r>
      <w:r w:rsidR="00325F3E">
        <w:t xml:space="preserve"> (AIAF) – New NF / Logical Role</w:t>
      </w:r>
    </w:p>
    <w:p w14:paraId="22384FDD" w14:textId="6162E3F6" w:rsidR="00A12F3D" w:rsidRPr="00A12F3D" w:rsidRDefault="0036775E" w:rsidP="1A11831E">
      <w:pPr>
        <w:pStyle w:val="Heading4"/>
      </w:pPr>
      <w:bookmarkStart w:id="34" w:name="_Toc500949099"/>
      <w:bookmarkStart w:id="35" w:name="_Toc204948593"/>
      <w:bookmarkStart w:id="36" w:name="_Toc204948720"/>
      <w:bookmarkStart w:id="37" w:name="_Toc206752138"/>
      <w:bookmarkStart w:id="38" w:name="_Toc214981699"/>
      <w:bookmarkStart w:id="39" w:name="_Toc214989624"/>
      <w:bookmarkStart w:id="40" w:name="_Toc215056201"/>
      <w:bookmarkStart w:id="41" w:name="_Toc215665848"/>
      <w:r>
        <w:t>6.</w:t>
      </w:r>
      <w:r w:rsidR="00325F3E">
        <w:t>18.1</w:t>
      </w:r>
      <w:r>
        <w:t>.0</w:t>
      </w:r>
      <w:r w:rsidR="00A12F3D">
        <w:tab/>
      </w:r>
      <w:bookmarkEnd w:id="34"/>
      <w:r>
        <w:t>Topic</w:t>
      </w:r>
      <w:r w:rsidR="005E5F61">
        <w:t>s</w:t>
      </w:r>
      <w:r>
        <w:t xml:space="preserve"> addressed and High-level </w:t>
      </w:r>
      <w:r w:rsidR="00F3442A">
        <w:t>S</w:t>
      </w:r>
      <w:r>
        <w:t>olution Principles</w:t>
      </w:r>
      <w:bookmarkEnd w:id="35"/>
      <w:bookmarkEnd w:id="36"/>
      <w:bookmarkEnd w:id="37"/>
      <w:bookmarkEnd w:id="38"/>
      <w:bookmarkEnd w:id="39"/>
      <w:bookmarkEnd w:id="40"/>
      <w:bookmarkEnd w:id="41"/>
    </w:p>
    <w:p w14:paraId="22824C66" w14:textId="3032B492" w:rsidR="00325F3E" w:rsidRDefault="00325F3E" w:rsidP="00325F3E">
      <w:bookmarkStart w:id="42" w:name="_Toc500949101"/>
      <w:r>
        <w:t>This solution addresses KI#18-1(a)/(b)/(c), KI#18-2 through KI#18-9, with emphasis on AI agent capability inside the 6G Core Network (6G</w:t>
      </w:r>
      <w:r w:rsidR="00E56F9F">
        <w:t xml:space="preserve"> </w:t>
      </w:r>
      <w:r>
        <w:t>C</w:t>
      </w:r>
      <w:r w:rsidR="00E56F9F">
        <w:t>N</w:t>
      </w:r>
      <w:r>
        <w:t>), including intent-enabled and intent-less request fulfilment, procedure modularisation and composition, closed-loop operations/learning, access to network and trusted external AI capabilities, monitoring and operator autonomy control, roaming interworking, NF AI/ML lifecycle support, and 5G/6G AI interoperability as needed. High-level solution principles are the following:</w:t>
      </w:r>
    </w:p>
    <w:p w14:paraId="7BB9AC15" w14:textId="0BEAC477" w:rsidR="00325F3E" w:rsidRDefault="00325F3E" w:rsidP="00325F3E">
      <w:pPr>
        <w:pStyle w:val="ListParagraph"/>
        <w:numPr>
          <w:ilvl w:val="0"/>
          <w:numId w:val="3"/>
        </w:numPr>
        <w:rPr>
          <w:lang w:val="en-US"/>
        </w:rPr>
      </w:pPr>
      <w:r w:rsidRPr="1A11831E">
        <w:rPr>
          <w:lang w:val="en-US"/>
        </w:rPr>
        <w:t>AI agent capability in 6G</w:t>
      </w:r>
      <w:r w:rsidR="00E56F9F" w:rsidRPr="1A11831E">
        <w:rPr>
          <w:lang w:val="en-US"/>
        </w:rPr>
        <w:t xml:space="preserve"> </w:t>
      </w:r>
      <w:r w:rsidRPr="1A11831E">
        <w:rPr>
          <w:lang w:val="en-US"/>
        </w:rPr>
        <w:t>C</w:t>
      </w:r>
      <w:r w:rsidR="00E56F9F" w:rsidRPr="1A11831E">
        <w:rPr>
          <w:lang w:val="en-US"/>
        </w:rPr>
        <w:t>N</w:t>
      </w:r>
      <w:r w:rsidRPr="1A11831E">
        <w:rPr>
          <w:lang w:val="en-US"/>
        </w:rPr>
        <w:t>: Introduce an AI agent capability inside 6G</w:t>
      </w:r>
      <w:r w:rsidR="00E56F9F" w:rsidRPr="1A11831E">
        <w:rPr>
          <w:lang w:val="en-US"/>
        </w:rPr>
        <w:t xml:space="preserve"> </w:t>
      </w:r>
      <w:r w:rsidRPr="1A11831E">
        <w:rPr>
          <w:lang w:val="en-US"/>
        </w:rPr>
        <w:t>C</w:t>
      </w:r>
      <w:r w:rsidR="00E56F9F" w:rsidRPr="1A11831E">
        <w:rPr>
          <w:lang w:val="en-US"/>
        </w:rPr>
        <w:t>N</w:t>
      </w:r>
      <w:r w:rsidRPr="1A11831E">
        <w:rPr>
          <w:lang w:val="en-US"/>
        </w:rPr>
        <w:t xml:space="preserve"> that can autonomously perform tasks on behalf of users/systems/applications subject to operator policies and configuration.</w:t>
      </w:r>
    </w:p>
    <w:p w14:paraId="1D0BA954" w14:textId="77777777" w:rsidR="00325F3E" w:rsidRDefault="00325F3E" w:rsidP="00325F3E">
      <w:pPr>
        <w:pStyle w:val="ListParagraph"/>
        <w:numPr>
          <w:ilvl w:val="0"/>
          <w:numId w:val="3"/>
        </w:numPr>
        <w:rPr>
          <w:lang w:val="en-US"/>
        </w:rPr>
      </w:pPr>
      <w:r w:rsidRPr="1A11831E">
        <w:rPr>
          <w:lang w:val="en-US"/>
        </w:rPr>
        <w:t>Intent optional, interoperable processing: Support request fulfilment when intent is included and when it is not included. When intent is included, enforce constraints on intent use/expression so that intent can be processed and interpreted unambiguously by AI-capable entities.</w:t>
      </w:r>
    </w:p>
    <w:p w14:paraId="636BAD31" w14:textId="7A912CA1" w:rsidR="00325F3E" w:rsidRDefault="00325F3E" w:rsidP="00325F3E">
      <w:pPr>
        <w:pStyle w:val="ListParagraph"/>
        <w:numPr>
          <w:ilvl w:val="0"/>
          <w:numId w:val="3"/>
        </w:numPr>
        <w:rPr>
          <w:lang w:val="en-US"/>
        </w:rPr>
      </w:pPr>
      <w:r w:rsidRPr="1A11831E">
        <w:rPr>
          <w:lang w:val="en-US"/>
        </w:rPr>
        <w:t xml:space="preserve">No duplicated procedures, modular composition: Enable AI-assisted fulfilment by </w:t>
      </w:r>
      <w:r w:rsidR="0C0C35C6" w:rsidRPr="1A11831E">
        <w:rPr>
          <w:lang w:val="en-US"/>
        </w:rPr>
        <w:t>modularizing</w:t>
      </w:r>
      <w:r w:rsidRPr="1A11831E">
        <w:rPr>
          <w:lang w:val="en-US"/>
        </w:rPr>
        <w:t xml:space="preserve"> 6G</w:t>
      </w:r>
      <w:r w:rsidR="00E56F9F" w:rsidRPr="1A11831E">
        <w:rPr>
          <w:lang w:val="en-US"/>
        </w:rPr>
        <w:t xml:space="preserve"> </w:t>
      </w:r>
      <w:r w:rsidRPr="1A11831E">
        <w:rPr>
          <w:lang w:val="en-US"/>
        </w:rPr>
        <w:t>C</w:t>
      </w:r>
      <w:r w:rsidR="00E56F9F" w:rsidRPr="1A11831E">
        <w:rPr>
          <w:lang w:val="en-US"/>
        </w:rPr>
        <w:t>N</w:t>
      </w:r>
      <w:r w:rsidRPr="1A11831E">
        <w:rPr>
          <w:lang w:val="en-US"/>
        </w:rPr>
        <w:t xml:space="preserve"> procedures into reusable procedure parts and allowing dynamic composition subject to design principles/constraints, while ensuring this does not result in duplicated procedures in 3GPP specifications.</w:t>
      </w:r>
    </w:p>
    <w:p w14:paraId="34E01B0D" w14:textId="77777777" w:rsidR="00325F3E" w:rsidRDefault="00325F3E" w:rsidP="00325F3E">
      <w:pPr>
        <w:pStyle w:val="ListParagraph"/>
        <w:numPr>
          <w:ilvl w:val="0"/>
          <w:numId w:val="3"/>
        </w:numPr>
        <w:rPr>
          <w:lang w:val="en-US"/>
        </w:rPr>
      </w:pPr>
      <w:r w:rsidRPr="1A11831E">
        <w:rPr>
          <w:lang w:val="en-US"/>
        </w:rPr>
        <w:t>Closed-loop and learning under safeguards: Enable closed-loop operations and learning techniques such as reinforcement learning, with monitoring of AI performance and operator-controlled autonomy levels including “AI off”.</w:t>
      </w:r>
    </w:p>
    <w:p w14:paraId="147A8AEE" w14:textId="041EF023" w:rsidR="00325F3E" w:rsidRDefault="00325F3E" w:rsidP="00325F3E">
      <w:pPr>
        <w:pStyle w:val="ListParagraph"/>
        <w:numPr>
          <w:ilvl w:val="0"/>
          <w:numId w:val="3"/>
        </w:numPr>
        <w:rPr>
          <w:lang w:val="en-US"/>
        </w:rPr>
      </w:pPr>
      <w:r w:rsidRPr="1A11831E">
        <w:rPr>
          <w:lang w:val="en-US"/>
        </w:rPr>
        <w:t>Capability access and monitoring: Enable access to network AI capabilities provided by 6G NFs and trusted external capabilities provided by AFs (subject to policy</w:t>
      </w:r>
      <w:r w:rsidR="1351FEB7" w:rsidRPr="1A11831E">
        <w:rPr>
          <w:lang w:val="en-US"/>
        </w:rPr>
        <w:t>) and</w:t>
      </w:r>
      <w:r w:rsidRPr="1A11831E">
        <w:rPr>
          <w:lang w:val="en-US"/>
        </w:rPr>
        <w:t xml:space="preserve"> enable monitoring of performance of AI-capable entities.</w:t>
      </w:r>
    </w:p>
    <w:p w14:paraId="3C3091B2" w14:textId="77777777" w:rsidR="00325F3E" w:rsidRDefault="00325F3E" w:rsidP="00325F3E">
      <w:pPr>
        <w:pStyle w:val="ListParagraph"/>
        <w:numPr>
          <w:ilvl w:val="0"/>
          <w:numId w:val="3"/>
        </w:numPr>
        <w:rPr>
          <w:lang w:val="en-US"/>
        </w:rPr>
      </w:pPr>
      <w:r w:rsidRPr="1A11831E">
        <w:rPr>
          <w:lang w:val="en-US"/>
        </w:rPr>
        <w:t>Interworking: Support roaming scenarios where visited and home networks may differ in AI deployment, and support interoperability with 5G CN AI architecture if needed for consistent UE service continuity.</w:t>
      </w:r>
    </w:p>
    <w:p w14:paraId="2E522D36" w14:textId="514E5496" w:rsidR="00325F3E" w:rsidRDefault="00325F3E" w:rsidP="00325F3E">
      <w:pPr>
        <w:pStyle w:val="ListParagraph"/>
        <w:numPr>
          <w:ilvl w:val="0"/>
          <w:numId w:val="3"/>
        </w:numPr>
        <w:rPr>
          <w:lang w:val="en-US"/>
        </w:rPr>
      </w:pPr>
      <w:r w:rsidRPr="1A11831E">
        <w:rPr>
          <w:lang w:val="en-US"/>
        </w:rPr>
        <w:t xml:space="preserve">Option 1 - AI agent as </w:t>
      </w:r>
      <w:r w:rsidR="6D3C4E8B" w:rsidRPr="1A11831E">
        <w:rPr>
          <w:lang w:val="en-US"/>
        </w:rPr>
        <w:t xml:space="preserve">a </w:t>
      </w:r>
      <w:r w:rsidRPr="1A11831E">
        <w:rPr>
          <w:lang w:val="en-US"/>
        </w:rPr>
        <w:t>new NF: Realize the AI agent as a new service-based 6G</w:t>
      </w:r>
      <w:r w:rsidR="00E56F9F" w:rsidRPr="1A11831E">
        <w:rPr>
          <w:lang w:val="en-US"/>
        </w:rPr>
        <w:t xml:space="preserve"> </w:t>
      </w:r>
      <w:r w:rsidRPr="1A11831E">
        <w:rPr>
          <w:lang w:val="en-US"/>
        </w:rPr>
        <w:t>C</w:t>
      </w:r>
      <w:r w:rsidR="00E56F9F" w:rsidRPr="1A11831E">
        <w:rPr>
          <w:lang w:val="en-US"/>
        </w:rPr>
        <w:t>N</w:t>
      </w:r>
      <w:r w:rsidRPr="1A11831E">
        <w:rPr>
          <w:lang w:val="en-US"/>
        </w:rPr>
        <w:t xml:space="preserve"> NF “AIAF” with dedicated services for intent handling, decisioning, </w:t>
      </w:r>
      <w:r w:rsidR="5FE365F1" w:rsidRPr="1A11831E">
        <w:rPr>
          <w:lang w:val="en-US"/>
        </w:rPr>
        <w:t>actuation,</w:t>
      </w:r>
      <w:r w:rsidRPr="1A11831E">
        <w:rPr>
          <w:lang w:val="en-US"/>
        </w:rPr>
        <w:t xml:space="preserve"> orchestration, and monitoring.</w:t>
      </w:r>
    </w:p>
    <w:p w14:paraId="219D3867" w14:textId="2D480D2B" w:rsidR="00325F3E" w:rsidRPr="00EA3E78" w:rsidRDefault="00325F3E" w:rsidP="00325F3E">
      <w:pPr>
        <w:pStyle w:val="ListParagraph"/>
        <w:numPr>
          <w:ilvl w:val="0"/>
          <w:numId w:val="3"/>
        </w:numPr>
        <w:rPr>
          <w:lang w:val="en-US"/>
        </w:rPr>
      </w:pPr>
      <w:r w:rsidRPr="1A11831E">
        <w:rPr>
          <w:lang w:val="en-US"/>
        </w:rPr>
        <w:t xml:space="preserve">Option 2 - AI agent as </w:t>
      </w:r>
      <w:r w:rsidR="46F3945F" w:rsidRPr="1A11831E">
        <w:rPr>
          <w:lang w:val="en-US"/>
        </w:rPr>
        <w:t>a logical</w:t>
      </w:r>
      <w:r w:rsidRPr="1A11831E">
        <w:rPr>
          <w:lang w:val="en-US"/>
        </w:rPr>
        <w:t xml:space="preserve"> role: Realize the AI agent as a logical role that may be hosted by one NF or distributed across multiple NFs/entities, with standardized role behaviors and interfaces, while reusing existing NF services as much as possible.</w:t>
      </w:r>
    </w:p>
    <w:p w14:paraId="507B452F" w14:textId="77777777" w:rsidR="00EA3E78" w:rsidRPr="00EA3E78" w:rsidRDefault="00EA3E78" w:rsidP="0036775E">
      <w:pPr>
        <w:rPr>
          <w:lang w:val="en-US"/>
        </w:rPr>
      </w:pPr>
    </w:p>
    <w:p w14:paraId="7D8064F3" w14:textId="22411470" w:rsidR="00A12F3D" w:rsidRPr="00A12F3D" w:rsidRDefault="0036775E" w:rsidP="1A11831E">
      <w:pPr>
        <w:pStyle w:val="Heading4"/>
      </w:pPr>
      <w:bookmarkStart w:id="43" w:name="_Toc204948594"/>
      <w:bookmarkStart w:id="44" w:name="_Toc204948721"/>
      <w:bookmarkStart w:id="45" w:name="_Toc206752139"/>
      <w:bookmarkStart w:id="46" w:name="_Toc214981700"/>
      <w:bookmarkStart w:id="47" w:name="_Toc214989625"/>
      <w:bookmarkStart w:id="48" w:name="_Toc215056202"/>
      <w:bookmarkStart w:id="49" w:name="_Toc215665849"/>
      <w:r>
        <w:t>6.</w:t>
      </w:r>
      <w:r w:rsidR="00325F3E">
        <w:t>18.1</w:t>
      </w:r>
      <w:r>
        <w:t>.1</w:t>
      </w:r>
      <w:r w:rsidR="00A12F3D">
        <w:tab/>
      </w:r>
      <w:r>
        <w:t>Description</w:t>
      </w:r>
      <w:bookmarkStart w:id="50" w:name="_Toc204948595"/>
      <w:bookmarkStart w:id="51" w:name="_Toc204948722"/>
      <w:bookmarkStart w:id="52" w:name="_Toc206752140"/>
      <w:bookmarkStart w:id="53" w:name="_Toc214981701"/>
      <w:bookmarkStart w:id="54" w:name="_Toc214989626"/>
      <w:bookmarkStart w:id="55" w:name="_Toc215056203"/>
      <w:bookmarkStart w:id="56" w:name="_Toc215665850"/>
      <w:bookmarkEnd w:id="43"/>
      <w:bookmarkEnd w:id="44"/>
      <w:bookmarkEnd w:id="45"/>
      <w:bookmarkEnd w:id="46"/>
      <w:bookmarkEnd w:id="47"/>
      <w:bookmarkEnd w:id="48"/>
      <w:bookmarkEnd w:id="49"/>
    </w:p>
    <w:p w14:paraId="5A31A87C" w14:textId="5805273E" w:rsidR="00325F3E" w:rsidRPr="007612C3" w:rsidRDefault="00325F3E" w:rsidP="00325F3E">
      <w:pPr>
        <w:pStyle w:val="B1"/>
        <w:ind w:left="0" w:firstLine="0"/>
        <w:rPr>
          <w:lang w:val="en-US"/>
        </w:rPr>
      </w:pPr>
      <w:r w:rsidRPr="1A11831E">
        <w:rPr>
          <w:lang w:val="en-US"/>
        </w:rPr>
        <w:t>Both options 1 &amp; 2 provide an AI agent capability in 6G</w:t>
      </w:r>
      <w:r w:rsidR="00E56F9F" w:rsidRPr="1A11831E">
        <w:rPr>
          <w:lang w:val="en-US"/>
        </w:rPr>
        <w:t xml:space="preserve"> </w:t>
      </w:r>
      <w:r w:rsidRPr="1A11831E">
        <w:rPr>
          <w:lang w:val="en-US"/>
        </w:rPr>
        <w:t>C</w:t>
      </w:r>
      <w:r w:rsidR="00E56F9F" w:rsidRPr="1A11831E">
        <w:rPr>
          <w:lang w:val="en-US"/>
        </w:rPr>
        <w:t>N</w:t>
      </w:r>
      <w:r w:rsidRPr="1A11831E">
        <w:rPr>
          <w:lang w:val="en-US"/>
        </w:rPr>
        <w:t>, consisting of:</w:t>
      </w:r>
    </w:p>
    <w:p w14:paraId="3E198E7D" w14:textId="77777777" w:rsidR="00325F3E" w:rsidRDefault="00325F3E" w:rsidP="00325F3E">
      <w:pPr>
        <w:pStyle w:val="B1"/>
        <w:numPr>
          <w:ilvl w:val="0"/>
          <w:numId w:val="4"/>
        </w:numPr>
      </w:pPr>
      <w:r>
        <w:t>Intent intake/validation/normalization (when intent is present), including enforcement of intent expression constraints for unambiguous interpretation.</w:t>
      </w:r>
    </w:p>
    <w:p w14:paraId="757C2B65" w14:textId="7F31E3D9" w:rsidR="00325F3E" w:rsidRDefault="00325F3E" w:rsidP="00325F3E">
      <w:pPr>
        <w:pStyle w:val="B1"/>
        <w:numPr>
          <w:ilvl w:val="0"/>
          <w:numId w:val="4"/>
        </w:numPr>
      </w:pPr>
      <w:r>
        <w:t>Context acquisition (service request context, network state, analytics, capability status) from 6G</w:t>
      </w:r>
      <w:r w:rsidR="00E56F9F">
        <w:t xml:space="preserve"> </w:t>
      </w:r>
      <w:r>
        <w:t>C</w:t>
      </w:r>
      <w:r w:rsidR="00E56F9F">
        <w:t>N</w:t>
      </w:r>
      <w:r>
        <w:t>/NFs.</w:t>
      </w:r>
    </w:p>
    <w:p w14:paraId="3799C7AA" w14:textId="77777777" w:rsidR="00325F3E" w:rsidRDefault="00325F3E" w:rsidP="00325F3E">
      <w:pPr>
        <w:pStyle w:val="B1"/>
        <w:numPr>
          <w:ilvl w:val="0"/>
          <w:numId w:val="4"/>
        </w:numPr>
      </w:pPr>
      <w:r>
        <w:lastRenderedPageBreak/>
        <w:t>Decisioning and planning: determine fulfilment actions under operator policy and autonomy configuration.</w:t>
      </w:r>
    </w:p>
    <w:p w14:paraId="218D95E8" w14:textId="77777777" w:rsidR="00325F3E" w:rsidRDefault="00325F3E" w:rsidP="00325F3E">
      <w:pPr>
        <w:pStyle w:val="B1"/>
        <w:numPr>
          <w:ilvl w:val="0"/>
          <w:numId w:val="4"/>
        </w:numPr>
      </w:pPr>
      <w:r>
        <w:t>Procedure-part composition: compose modular procedure parts to fulfil the request without duplicating normative procedures.</w:t>
      </w:r>
    </w:p>
    <w:p w14:paraId="4FBCB441" w14:textId="03693567" w:rsidR="00325F3E" w:rsidRDefault="00325F3E" w:rsidP="00325F3E">
      <w:pPr>
        <w:pStyle w:val="B1"/>
        <w:numPr>
          <w:ilvl w:val="0"/>
          <w:numId w:val="4"/>
        </w:numPr>
      </w:pPr>
      <w:r>
        <w:t>Actuation: invoke the relevant 6G</w:t>
      </w:r>
      <w:r w:rsidR="00E56F9F">
        <w:t xml:space="preserve"> </w:t>
      </w:r>
      <w:r>
        <w:t>C</w:t>
      </w:r>
      <w:r w:rsidR="00E56F9F">
        <w:t>N</w:t>
      </w:r>
      <w:r>
        <w:t xml:space="preserve"> functionalities/procedure parts to execute the plan.</w:t>
      </w:r>
    </w:p>
    <w:p w14:paraId="155C0CB0" w14:textId="77777777" w:rsidR="00325F3E" w:rsidRDefault="00325F3E" w:rsidP="00325F3E">
      <w:pPr>
        <w:pStyle w:val="B1"/>
        <w:numPr>
          <w:ilvl w:val="0"/>
          <w:numId w:val="4"/>
        </w:numPr>
      </w:pPr>
      <w:r>
        <w:t>Monitoring and feedback: monitor KPIs and AI agent performance; support closed-loop optimization and learning (e.g., reinforcement learning), subject to configured safeguards.</w:t>
      </w:r>
    </w:p>
    <w:p w14:paraId="075F8512" w14:textId="47733D2D" w:rsidR="00325F3E" w:rsidRDefault="00325F3E" w:rsidP="00325F3E">
      <w:pPr>
        <w:pStyle w:val="B1"/>
        <w:ind w:left="0" w:firstLine="0"/>
      </w:pPr>
      <w:r>
        <w:t>In option 1, AIAF is introduced as a new service-based NF in 6G</w:t>
      </w:r>
      <w:r w:rsidR="00E56F9F">
        <w:t xml:space="preserve"> </w:t>
      </w:r>
      <w:r>
        <w:t>C</w:t>
      </w:r>
      <w:r w:rsidR="00E56F9F">
        <w:t>N</w:t>
      </w:r>
      <w:r>
        <w:t>. It exposes standardized services for: (i) intent processing, (ii) decisioning and action-plan generation, (iii) closed-loop control, (iv) AI performance monitoring and autonomy state reporting, and (v) controlled access to network/external AI capabilities. This provides a clear multi-vendor interoperable anchor point for AI agent behavior while keeping operator choice to deploy/configure/disable AI use.</w:t>
      </w:r>
    </w:p>
    <w:p w14:paraId="7680C1CD" w14:textId="77777777" w:rsidR="00325F3E" w:rsidRDefault="00325F3E" w:rsidP="00325F3E">
      <w:pPr>
        <w:pStyle w:val="B1"/>
        <w:ind w:left="0" w:firstLine="0"/>
      </w:pPr>
      <w:r>
        <w:t>In option 2, “AIAF” is defined as a logical role (AI-agent role) that can be realized by one NF or distributed across multiple NFs/entities. The study specifies role responsibilities, constraints, and required interactions, while allowing implementations to place AI-agent components where appropriate (e.g., intent handling near exposure points, decisioning near policy/control points, monitoring near assurance points). This supports operator deployment flexibility and evolution, while still enabling multi-vendor interoperability via standardized role behavior and interfaces.</w:t>
      </w:r>
    </w:p>
    <w:p w14:paraId="4497D381" w14:textId="77777777" w:rsidR="00325F3E" w:rsidRPr="007612C3" w:rsidRDefault="00325F3E" w:rsidP="00325F3E">
      <w:pPr>
        <w:pStyle w:val="B1"/>
        <w:ind w:left="0" w:firstLine="0"/>
      </w:pPr>
      <w:r>
        <w:t>Both variants follow KI#18 notes: intent support is operator choice, UE MT stack need not produce/understand intent, UE can be agnostic to AI use for requests without intent, and the solution avoids duplication of normative procedures by relying on modular procedure parts and baseline procedures remaining specified regardless of AI usage.</w:t>
      </w:r>
    </w:p>
    <w:p w14:paraId="46B2A26E" w14:textId="406E0B32" w:rsidR="00A12F3D" w:rsidRPr="00A12F3D" w:rsidRDefault="0036775E" w:rsidP="1A11831E">
      <w:pPr>
        <w:pStyle w:val="Heading4"/>
      </w:pPr>
      <w:r>
        <w:t>6.</w:t>
      </w:r>
      <w:r w:rsidR="00325F3E">
        <w:t>18.1</w:t>
      </w:r>
      <w:r>
        <w:t>.2</w:t>
      </w:r>
      <w:r w:rsidR="00A12F3D">
        <w:tab/>
      </w:r>
      <w:r>
        <w:t>Procedures</w:t>
      </w:r>
      <w:bookmarkEnd w:id="42"/>
      <w:bookmarkEnd w:id="50"/>
      <w:bookmarkEnd w:id="51"/>
      <w:bookmarkEnd w:id="52"/>
      <w:bookmarkEnd w:id="53"/>
      <w:bookmarkEnd w:id="54"/>
      <w:bookmarkEnd w:id="55"/>
      <w:bookmarkEnd w:id="56"/>
    </w:p>
    <w:p w14:paraId="04530CF2" w14:textId="74369BB7" w:rsidR="00325F3E" w:rsidRDefault="00E56F9F" w:rsidP="00325F3E">
      <w:pPr>
        <w:pStyle w:val="B1"/>
        <w:ind w:left="0" w:firstLine="0"/>
        <w:rPr>
          <w:b/>
          <w:bCs/>
        </w:rPr>
      </w:pPr>
      <w:bookmarkStart w:id="57" w:name="_Toc326248711"/>
      <w:bookmarkStart w:id="58" w:name="_Toc510604409"/>
      <w:bookmarkStart w:id="59" w:name="_Toc204948596"/>
      <w:bookmarkStart w:id="60" w:name="_Toc204948723"/>
      <w:bookmarkStart w:id="61" w:name="_Toc206752141"/>
      <w:bookmarkStart w:id="62" w:name="_Toc214981702"/>
      <w:bookmarkStart w:id="63" w:name="_Toc214989627"/>
      <w:bookmarkStart w:id="64" w:name="_Toc215056204"/>
      <w:bookmarkStart w:id="65" w:name="_Toc215665851"/>
      <w:r w:rsidRPr="1A11831E">
        <w:rPr>
          <w:b/>
          <w:bCs/>
        </w:rPr>
        <w:t xml:space="preserve">Procedure A: </w:t>
      </w:r>
      <w:r w:rsidR="00325F3E" w:rsidRPr="1A11831E">
        <w:rPr>
          <w:b/>
          <w:bCs/>
        </w:rPr>
        <w:t>Request fulfilment with intent</w:t>
      </w:r>
    </w:p>
    <w:p w14:paraId="012447A1" w14:textId="77777777" w:rsidR="00325F3E" w:rsidRDefault="00325F3E" w:rsidP="00325F3E">
      <w:pPr>
        <w:pStyle w:val="B1"/>
        <w:ind w:left="0" w:firstLine="0"/>
      </w:pPr>
      <w:r>
        <w:t>Purpose: Fulfil UE/AF request when intent is included, ensuring unambiguous intent processing and operator-controlled autonomy.</w:t>
      </w:r>
    </w:p>
    <w:p w14:paraId="67DCA94D" w14:textId="77777777" w:rsidR="00325F3E" w:rsidRDefault="00325F3E" w:rsidP="00325F3E">
      <w:pPr>
        <w:pStyle w:val="B1"/>
        <w:ind w:left="0" w:firstLine="0"/>
      </w:pPr>
      <w:r>
        <w:t>Steps:</w:t>
      </w:r>
    </w:p>
    <w:p w14:paraId="1757E98F" w14:textId="77777777" w:rsidR="00325F3E" w:rsidRDefault="00325F3E" w:rsidP="00325F3E">
      <w:pPr>
        <w:pStyle w:val="B1"/>
        <w:numPr>
          <w:ilvl w:val="0"/>
          <w:numId w:val="5"/>
        </w:numPr>
      </w:pPr>
      <w:r>
        <w:t>UE/AF submits request including intent (expectations/goals/constraints without prescribing “how”).</w:t>
      </w:r>
    </w:p>
    <w:p w14:paraId="22A7D82F" w14:textId="77777777" w:rsidR="00325F3E" w:rsidRDefault="00325F3E" w:rsidP="00325F3E">
      <w:pPr>
        <w:pStyle w:val="B1"/>
        <w:numPr>
          <w:ilvl w:val="0"/>
          <w:numId w:val="5"/>
        </w:numPr>
      </w:pPr>
      <w:r>
        <w:t>AIAF validates intent and enforces constraints on intent expression for unambiguous interpretation.</w:t>
      </w:r>
    </w:p>
    <w:p w14:paraId="1C1D569F" w14:textId="39B5B31D" w:rsidR="00325F3E" w:rsidRDefault="00325F3E" w:rsidP="00325F3E">
      <w:pPr>
        <w:pStyle w:val="B1"/>
        <w:numPr>
          <w:ilvl w:val="0"/>
          <w:numId w:val="5"/>
        </w:numPr>
      </w:pPr>
      <w:r>
        <w:t>AIAF collects relevant context and capability status from 6G</w:t>
      </w:r>
      <w:r w:rsidR="00E56F9F">
        <w:t xml:space="preserve"> </w:t>
      </w:r>
      <w:r>
        <w:t>C</w:t>
      </w:r>
      <w:r w:rsidR="00E56F9F">
        <w:t>N</w:t>
      </w:r>
      <w:r>
        <w:t>/NFs and checks operator autonomy configuration.</w:t>
      </w:r>
    </w:p>
    <w:p w14:paraId="2C90D98B" w14:textId="674CC7A7" w:rsidR="00325F3E" w:rsidRDefault="00325F3E" w:rsidP="00325F3E">
      <w:pPr>
        <w:pStyle w:val="B1"/>
        <w:numPr>
          <w:ilvl w:val="0"/>
          <w:numId w:val="5"/>
        </w:numPr>
      </w:pPr>
      <w:r>
        <w:t>AIAF composes an action plan from modular procedure parts and triggers corresponding 6G</w:t>
      </w:r>
      <w:r w:rsidR="00E56F9F">
        <w:t xml:space="preserve"> </w:t>
      </w:r>
      <w:r>
        <w:t>C</w:t>
      </w:r>
      <w:r w:rsidR="00E56F9F">
        <w:t>N</w:t>
      </w:r>
      <w:r>
        <w:t xml:space="preserve"> procedure parts.</w:t>
      </w:r>
    </w:p>
    <w:p w14:paraId="4BF683C9" w14:textId="77777777" w:rsidR="00325F3E" w:rsidRDefault="00325F3E" w:rsidP="00325F3E">
      <w:pPr>
        <w:pStyle w:val="B1"/>
        <w:numPr>
          <w:ilvl w:val="0"/>
          <w:numId w:val="5"/>
        </w:numPr>
      </w:pPr>
      <w:r>
        <w:t>AIAF monitors outcomes and KPIs, closed-loop corrective actions are applied if enabled.</w:t>
      </w:r>
    </w:p>
    <w:p w14:paraId="4B2A8B23" w14:textId="14F6B23B" w:rsidR="00325F3E" w:rsidRDefault="00E56F9F" w:rsidP="00325F3E">
      <w:pPr>
        <w:pStyle w:val="B1"/>
        <w:ind w:left="0" w:firstLine="0"/>
        <w:rPr>
          <w:b/>
          <w:bCs/>
        </w:rPr>
      </w:pPr>
      <w:r w:rsidRPr="1A11831E">
        <w:rPr>
          <w:b/>
          <w:bCs/>
        </w:rPr>
        <w:t xml:space="preserve">Procedure B: </w:t>
      </w:r>
      <w:r w:rsidR="00325F3E" w:rsidRPr="1A11831E">
        <w:rPr>
          <w:b/>
          <w:bCs/>
        </w:rPr>
        <w:t>Request fulfilment without intent</w:t>
      </w:r>
    </w:p>
    <w:p w14:paraId="3A28A4BE" w14:textId="77777777" w:rsidR="00325F3E" w:rsidRDefault="00325F3E" w:rsidP="00325F3E">
      <w:pPr>
        <w:pStyle w:val="B1"/>
        <w:ind w:left="0" w:firstLine="0"/>
      </w:pPr>
      <w:r>
        <w:t>Purpose: Fulfil UE/AF request when no intent is included, keeping UE MT stack agnostic to AI usage.</w:t>
      </w:r>
    </w:p>
    <w:p w14:paraId="4444DD7F" w14:textId="77777777" w:rsidR="00325F3E" w:rsidRDefault="00325F3E" w:rsidP="00325F3E">
      <w:pPr>
        <w:pStyle w:val="B1"/>
        <w:ind w:left="0" w:firstLine="0"/>
      </w:pPr>
      <w:r>
        <w:t>Steps:</w:t>
      </w:r>
    </w:p>
    <w:p w14:paraId="20F22E20" w14:textId="77777777" w:rsidR="00325F3E" w:rsidRDefault="00325F3E" w:rsidP="00325F3E">
      <w:pPr>
        <w:pStyle w:val="B1"/>
        <w:numPr>
          <w:ilvl w:val="0"/>
          <w:numId w:val="6"/>
        </w:numPr>
      </w:pPr>
      <w:r>
        <w:t>UE/AF submits request without intent.</w:t>
      </w:r>
    </w:p>
    <w:p w14:paraId="05E04510" w14:textId="77777777" w:rsidR="00325F3E" w:rsidRDefault="00325F3E" w:rsidP="00325F3E">
      <w:pPr>
        <w:pStyle w:val="B1"/>
        <w:numPr>
          <w:ilvl w:val="0"/>
          <w:numId w:val="6"/>
        </w:numPr>
      </w:pPr>
      <w:r>
        <w:t>AIAF checks operator configuration to determine whether AI assistance is permitted for this request category.</w:t>
      </w:r>
    </w:p>
    <w:p w14:paraId="07C63C93" w14:textId="77777777" w:rsidR="00325F3E" w:rsidRDefault="00325F3E" w:rsidP="00325F3E">
      <w:pPr>
        <w:pStyle w:val="B1"/>
        <w:numPr>
          <w:ilvl w:val="0"/>
          <w:numId w:val="6"/>
        </w:numPr>
      </w:pPr>
      <w:r>
        <w:t>AIAF selects baseline normative procedure execution or composes modular procedure parts to fulfil the request.</w:t>
      </w:r>
    </w:p>
    <w:p w14:paraId="5B0E8AFF" w14:textId="77777777" w:rsidR="00325F3E" w:rsidRDefault="00325F3E" w:rsidP="00325F3E">
      <w:pPr>
        <w:pStyle w:val="B1"/>
        <w:numPr>
          <w:ilvl w:val="0"/>
          <w:numId w:val="6"/>
        </w:numPr>
      </w:pPr>
      <w:r>
        <w:t>AIAF monitors outcomes, closed-loop optimization/learning may be applied if enabled.</w:t>
      </w:r>
    </w:p>
    <w:p w14:paraId="57F7504C" w14:textId="25DB7294" w:rsidR="00325F3E" w:rsidRDefault="00E56F9F" w:rsidP="00325F3E">
      <w:pPr>
        <w:pStyle w:val="B1"/>
        <w:ind w:left="0" w:firstLine="0"/>
        <w:rPr>
          <w:b/>
          <w:bCs/>
        </w:rPr>
      </w:pPr>
      <w:r w:rsidRPr="1A11831E">
        <w:rPr>
          <w:b/>
          <w:bCs/>
        </w:rPr>
        <w:t xml:space="preserve">Procedure C: </w:t>
      </w:r>
      <w:r w:rsidR="2E0361F2" w:rsidRPr="1A11831E">
        <w:rPr>
          <w:b/>
          <w:bCs/>
        </w:rPr>
        <w:t>Closed loop</w:t>
      </w:r>
      <w:r w:rsidR="00325F3E" w:rsidRPr="1A11831E">
        <w:rPr>
          <w:b/>
          <w:bCs/>
        </w:rPr>
        <w:t xml:space="preserve"> &amp; learning</w:t>
      </w:r>
    </w:p>
    <w:p w14:paraId="45D05085" w14:textId="37DDAABF" w:rsidR="00325F3E" w:rsidRDefault="00325F3E" w:rsidP="00325F3E">
      <w:pPr>
        <w:pStyle w:val="B1"/>
        <w:ind w:left="0" w:firstLine="0"/>
      </w:pPr>
      <w:r>
        <w:t>Purpose: Enable closed-loop operations and learning techniques such as reinforcement learning in 6G</w:t>
      </w:r>
      <w:r w:rsidR="00E56F9F">
        <w:t xml:space="preserve"> </w:t>
      </w:r>
      <w:r>
        <w:t>C</w:t>
      </w:r>
      <w:r w:rsidR="00E56F9F">
        <w:t>N</w:t>
      </w:r>
      <w:r>
        <w:t xml:space="preserve"> under safeguards.</w:t>
      </w:r>
    </w:p>
    <w:p w14:paraId="63ADE125" w14:textId="77777777" w:rsidR="00325F3E" w:rsidRDefault="00325F3E" w:rsidP="00325F3E">
      <w:pPr>
        <w:pStyle w:val="B1"/>
        <w:ind w:left="0" w:firstLine="0"/>
      </w:pPr>
      <w:r>
        <w:lastRenderedPageBreak/>
        <w:t>Steps:</w:t>
      </w:r>
    </w:p>
    <w:p w14:paraId="20A338B0" w14:textId="77777777" w:rsidR="00325F3E" w:rsidRDefault="00325F3E" w:rsidP="00325F3E">
      <w:pPr>
        <w:pStyle w:val="B1"/>
        <w:numPr>
          <w:ilvl w:val="0"/>
          <w:numId w:val="7"/>
        </w:numPr>
      </w:pPr>
      <w:r>
        <w:t>AIAF monitors KPI/performance of AI-capable entities and service outcomes.</w:t>
      </w:r>
    </w:p>
    <w:p w14:paraId="30C26F29" w14:textId="77777777" w:rsidR="00325F3E" w:rsidRDefault="00325F3E" w:rsidP="00325F3E">
      <w:pPr>
        <w:pStyle w:val="B1"/>
        <w:numPr>
          <w:ilvl w:val="0"/>
          <w:numId w:val="7"/>
        </w:numPr>
      </w:pPr>
      <w:r>
        <w:t>AIAF decides corrective actions within autonomy/policy constraints.</w:t>
      </w:r>
    </w:p>
    <w:p w14:paraId="2E2F4CB7" w14:textId="77777777" w:rsidR="00325F3E" w:rsidRDefault="00325F3E" w:rsidP="00325F3E">
      <w:pPr>
        <w:pStyle w:val="B1"/>
        <w:numPr>
          <w:ilvl w:val="0"/>
          <w:numId w:val="7"/>
        </w:numPr>
      </w:pPr>
      <w:r>
        <w:t>AIAF executes corrective actions via modular procedure parts.</w:t>
      </w:r>
    </w:p>
    <w:p w14:paraId="679ED3A2" w14:textId="77777777" w:rsidR="00325F3E" w:rsidRDefault="00325F3E" w:rsidP="00325F3E">
      <w:pPr>
        <w:pStyle w:val="B1"/>
        <w:numPr>
          <w:ilvl w:val="0"/>
          <w:numId w:val="7"/>
        </w:numPr>
      </w:pPr>
      <w:r>
        <w:t>AIAF records outcomes to support learning and continuous monitoring.</w:t>
      </w:r>
    </w:p>
    <w:p w14:paraId="76627F40" w14:textId="47622A19" w:rsidR="00E56F9F" w:rsidRDefault="00E56F9F" w:rsidP="00325F3E">
      <w:pPr>
        <w:pStyle w:val="B1"/>
        <w:ind w:left="0" w:firstLine="0"/>
      </w:pPr>
      <w:r>
        <w:t xml:space="preserve">Realization </w:t>
      </w:r>
      <w:r w:rsidR="62B572F9">
        <w:t>notes</w:t>
      </w:r>
      <w:r>
        <w:t>:</w:t>
      </w:r>
    </w:p>
    <w:p w14:paraId="2F217E99" w14:textId="77777777" w:rsidR="00E56F9F" w:rsidRDefault="00325F3E" w:rsidP="00E56F9F">
      <w:pPr>
        <w:pStyle w:val="B1"/>
        <w:numPr>
          <w:ilvl w:val="0"/>
          <w:numId w:val="9"/>
        </w:numPr>
      </w:pPr>
      <w:r>
        <w:t>In option 1: Steps are realized via interactions with the AIAF NF services.</w:t>
      </w:r>
    </w:p>
    <w:p w14:paraId="43C598E5" w14:textId="3D7B3713" w:rsidR="00E82B5C" w:rsidRDefault="00325F3E" w:rsidP="009E2467">
      <w:pPr>
        <w:pStyle w:val="B1"/>
        <w:numPr>
          <w:ilvl w:val="0"/>
          <w:numId w:val="9"/>
        </w:numPr>
      </w:pPr>
      <w:r>
        <w:t>In option 2: Steps are realized via the AI-agent logical role hosted by one or more NFs/entities. The external observable behavior and required interactions remain aligned to the study-defined role requirements.</w:t>
      </w:r>
    </w:p>
    <w:p w14:paraId="7BEED69A" w14:textId="70CC13FC" w:rsidR="00A12F3D" w:rsidRPr="00A12F3D" w:rsidRDefault="0036775E" w:rsidP="1A11831E">
      <w:pPr>
        <w:pStyle w:val="Heading4"/>
      </w:pPr>
      <w:r w:rsidRPr="1A11831E">
        <w:rPr>
          <w:lang w:eastAsia="zh-CN"/>
        </w:rPr>
        <w:t>6.</w:t>
      </w:r>
      <w:r w:rsidR="00325F3E" w:rsidRPr="1A11831E">
        <w:rPr>
          <w:lang w:eastAsia="zh-CN"/>
        </w:rPr>
        <w:t>18</w:t>
      </w:r>
      <w:r w:rsidRPr="1A11831E">
        <w:rPr>
          <w:lang w:eastAsia="zh-CN"/>
        </w:rPr>
        <w:t>.</w:t>
      </w:r>
      <w:r w:rsidR="00325F3E" w:rsidRPr="1A11831E">
        <w:rPr>
          <w:lang w:eastAsia="zh-CN"/>
        </w:rPr>
        <w:t>1</w:t>
      </w:r>
      <w:r w:rsidRPr="1A11831E">
        <w:rPr>
          <w:lang w:eastAsia="zh-CN"/>
        </w:rPr>
        <w:t>.3</w:t>
      </w:r>
      <w:r w:rsidR="00A12F3D">
        <w:tab/>
      </w:r>
      <w:bookmarkEnd w:id="57"/>
      <w:bookmarkEnd w:id="58"/>
      <w:r>
        <w:t>Services, Entities and Interfaces</w:t>
      </w:r>
      <w:bookmarkEnd w:id="59"/>
      <w:bookmarkEnd w:id="60"/>
      <w:bookmarkEnd w:id="61"/>
      <w:bookmarkEnd w:id="62"/>
      <w:bookmarkEnd w:id="63"/>
      <w:bookmarkEnd w:id="64"/>
      <w:bookmarkEnd w:id="65"/>
    </w:p>
    <w:p w14:paraId="66343BC9" w14:textId="77777777" w:rsidR="00325F3E" w:rsidRDefault="00325F3E" w:rsidP="00325F3E">
      <w:r>
        <w:t>Option 1 impacts:</w:t>
      </w:r>
    </w:p>
    <w:p w14:paraId="7CE66B14" w14:textId="422D8E48" w:rsidR="00325F3E" w:rsidRDefault="00325F3E" w:rsidP="00325F3E">
      <w:pPr>
        <w:pStyle w:val="ListParagraph"/>
        <w:numPr>
          <w:ilvl w:val="0"/>
          <w:numId w:val="1"/>
        </w:numPr>
      </w:pPr>
      <w:r>
        <w:t>New entity: AIAF introduced as a service-based NF in 6G</w:t>
      </w:r>
      <w:r w:rsidR="00E56F9F">
        <w:t xml:space="preserve"> </w:t>
      </w:r>
      <w:r>
        <w:t>C</w:t>
      </w:r>
      <w:r w:rsidR="00E56F9F">
        <w:t>N</w:t>
      </w:r>
      <w:r>
        <w:t>.</w:t>
      </w:r>
    </w:p>
    <w:p w14:paraId="2EA6CF09" w14:textId="77777777" w:rsidR="00325F3E" w:rsidRDefault="00325F3E" w:rsidP="00325F3E">
      <w:pPr>
        <w:pStyle w:val="ListParagraph"/>
        <w:numPr>
          <w:ilvl w:val="0"/>
          <w:numId w:val="1"/>
        </w:numPr>
      </w:pPr>
      <w:r>
        <w:t>New services: intent handling, decision/action-plan, closed-loop control, monitoring &amp; autonomy reporting, capability access mediation.</w:t>
      </w:r>
    </w:p>
    <w:p w14:paraId="50614DFB" w14:textId="11569134" w:rsidR="00325F3E" w:rsidRDefault="00325F3E" w:rsidP="00325F3E">
      <w:pPr>
        <w:pStyle w:val="ListParagraph"/>
        <w:numPr>
          <w:ilvl w:val="0"/>
          <w:numId w:val="1"/>
        </w:numPr>
      </w:pPr>
      <w:r>
        <w:t>Potential impacts: define how AIAF interacts with existing 6G</w:t>
      </w:r>
      <w:r w:rsidR="00E56F9F">
        <w:t xml:space="preserve"> </w:t>
      </w:r>
      <w:r>
        <w:t>C</w:t>
      </w:r>
      <w:r w:rsidR="00E56F9F">
        <w:t>N</w:t>
      </w:r>
      <w:r>
        <w:t xml:space="preserve"> functionalities to trigger composed procedure parts, ensure multi-vendor interoperability and minimal coupling.</w:t>
      </w:r>
    </w:p>
    <w:p w14:paraId="3FF97B7D" w14:textId="77777777" w:rsidR="00325F3E" w:rsidRDefault="00325F3E" w:rsidP="00325F3E">
      <w:r>
        <w:t>Option 2 impacts:</w:t>
      </w:r>
    </w:p>
    <w:p w14:paraId="61033410" w14:textId="77777777" w:rsidR="00325F3E" w:rsidRDefault="00325F3E" w:rsidP="00325F3E">
      <w:pPr>
        <w:pStyle w:val="ListParagraph"/>
        <w:numPr>
          <w:ilvl w:val="0"/>
          <w:numId w:val="1"/>
        </w:numPr>
      </w:pPr>
      <w:r>
        <w:t>No mandatory new NF: AIAF defined as a logical role, realization may be within existing NFs/entities or distributed.</w:t>
      </w:r>
    </w:p>
    <w:p w14:paraId="52F138DB" w14:textId="77777777" w:rsidR="00325F3E" w:rsidRPr="0036775E" w:rsidRDefault="00325F3E" w:rsidP="00325F3E">
      <w:pPr>
        <w:pStyle w:val="ListParagraph"/>
        <w:numPr>
          <w:ilvl w:val="0"/>
          <w:numId w:val="1"/>
        </w:numPr>
      </w:pPr>
      <w:r>
        <w:t>Interface impacts: specify role behavior, required information models/constraints for intent, monitoring outputs, and how modular procedure-part composition is triggered, while reusing existing NF services as far as possible.</w:t>
      </w:r>
    </w:p>
    <w:p w14:paraId="0B1F0ABF" w14:textId="77777777" w:rsidR="00325F3E" w:rsidRDefault="00325F3E" w:rsidP="00325F3E">
      <w:r>
        <w:t>Common impacts:</w:t>
      </w:r>
    </w:p>
    <w:p w14:paraId="40EBE50E" w14:textId="77777777" w:rsidR="00325F3E" w:rsidRDefault="00325F3E" w:rsidP="00325F3E">
      <w:pPr>
        <w:pStyle w:val="ListParagraph"/>
        <w:numPr>
          <w:ilvl w:val="0"/>
          <w:numId w:val="8"/>
        </w:numPr>
      </w:pPr>
      <w:r>
        <w:t>Intent constraints/mechanisms must be specified to ensure unambiguous interpretation and system testability.</w:t>
      </w:r>
    </w:p>
    <w:p w14:paraId="34BF0F3F" w14:textId="77777777" w:rsidR="00325F3E" w:rsidRDefault="00325F3E" w:rsidP="00325F3E">
      <w:pPr>
        <w:pStyle w:val="ListParagraph"/>
        <w:numPr>
          <w:ilvl w:val="0"/>
          <w:numId w:val="8"/>
        </w:numPr>
      </w:pPr>
      <w:r>
        <w:t>Modularisation principles/constraints for procedures must be specified to enable dynamic composition without duplicating procedures.</w:t>
      </w:r>
    </w:p>
    <w:p w14:paraId="20B8B077" w14:textId="77777777" w:rsidR="00325F3E" w:rsidRDefault="00325F3E" w:rsidP="00325F3E">
      <w:pPr>
        <w:pStyle w:val="ListParagraph"/>
        <w:numPr>
          <w:ilvl w:val="0"/>
          <w:numId w:val="8"/>
        </w:numPr>
      </w:pPr>
      <w:r>
        <w:t>Monitoring and autonomy controls must support operator choice including “AI off”.</w:t>
      </w:r>
    </w:p>
    <w:p w14:paraId="68569121" w14:textId="77777777" w:rsidR="00325F3E" w:rsidRDefault="00325F3E" w:rsidP="00325F3E">
      <w:pPr>
        <w:pStyle w:val="ListParagraph"/>
        <w:numPr>
          <w:ilvl w:val="0"/>
          <w:numId w:val="8"/>
        </w:numPr>
      </w:pPr>
      <w:r>
        <w:t>Roaming interworking must work even when home/visited networks differ in AI deployment.</w:t>
      </w:r>
    </w:p>
    <w:p w14:paraId="5C0A9F44" w14:textId="77777777" w:rsidR="00325F3E" w:rsidRPr="0036775E" w:rsidRDefault="00325F3E" w:rsidP="00325F3E">
      <w:pPr>
        <w:pStyle w:val="ListParagraph"/>
        <w:numPr>
          <w:ilvl w:val="0"/>
          <w:numId w:val="8"/>
        </w:numPr>
      </w:pPr>
      <w:r>
        <w:t>Coordination with SA3/SA5/SA6 is required for security/trust, monitoring/operations, and AF/external capability aspects.</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F932E" w14:textId="77777777" w:rsidR="00472DD3" w:rsidRDefault="00472DD3">
      <w:r>
        <w:separator/>
      </w:r>
    </w:p>
  </w:endnote>
  <w:endnote w:type="continuationSeparator" w:id="0">
    <w:p w14:paraId="09E09EFC" w14:textId="77777777" w:rsidR="00472DD3" w:rsidRDefault="00472D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94F868" w14:textId="77777777" w:rsidR="00472DD3" w:rsidRDefault="00472DD3">
      <w:r>
        <w:separator/>
      </w:r>
    </w:p>
  </w:footnote>
  <w:footnote w:type="continuationSeparator" w:id="0">
    <w:p w14:paraId="62DF8901" w14:textId="77777777" w:rsidR="00472DD3" w:rsidRDefault="00472D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033267"/>
    <w:multiLevelType w:val="hybridMultilevel"/>
    <w:tmpl w:val="B7B4230E"/>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25F4366"/>
    <w:multiLevelType w:val="hybridMultilevel"/>
    <w:tmpl w:val="76E225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559C1740"/>
    <w:multiLevelType w:val="hybridMultilevel"/>
    <w:tmpl w:val="28DA8292"/>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74413A4"/>
    <w:multiLevelType w:val="hybridMultilevel"/>
    <w:tmpl w:val="76E225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58504B3C"/>
    <w:multiLevelType w:val="hybridMultilevel"/>
    <w:tmpl w:val="78F612F4"/>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585D299E"/>
    <w:multiLevelType w:val="hybridMultilevel"/>
    <w:tmpl w:val="BB08DB7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021467"/>
    <w:multiLevelType w:val="hybridMultilevel"/>
    <w:tmpl w:val="D5501400"/>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6076F0F"/>
    <w:multiLevelType w:val="hybridMultilevel"/>
    <w:tmpl w:val="C9C420DC"/>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B1133AA"/>
    <w:multiLevelType w:val="hybridMultilevel"/>
    <w:tmpl w:val="76E225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70682349">
    <w:abstractNumId w:val="4"/>
  </w:num>
  <w:num w:numId="2" w16cid:durableId="1693413046">
    <w:abstractNumId w:val="0"/>
  </w:num>
  <w:num w:numId="3" w16cid:durableId="42795620">
    <w:abstractNumId w:val="5"/>
  </w:num>
  <w:num w:numId="4" w16cid:durableId="2056537971">
    <w:abstractNumId w:val="2"/>
  </w:num>
  <w:num w:numId="5" w16cid:durableId="928076801">
    <w:abstractNumId w:val="8"/>
  </w:num>
  <w:num w:numId="6" w16cid:durableId="863591251">
    <w:abstractNumId w:val="3"/>
  </w:num>
  <w:num w:numId="7" w16cid:durableId="1668898357">
    <w:abstractNumId w:val="1"/>
  </w:num>
  <w:num w:numId="8" w16cid:durableId="830682601">
    <w:abstractNumId w:val="7"/>
  </w:num>
  <w:num w:numId="9" w16cid:durableId="180711537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7AF0"/>
    <w:rsid w:val="00032590"/>
    <w:rsid w:val="0005550E"/>
    <w:rsid w:val="000B59EB"/>
    <w:rsid w:val="000D4A2B"/>
    <w:rsid w:val="000E5387"/>
    <w:rsid w:val="00101A56"/>
    <w:rsid w:val="0010504F"/>
    <w:rsid w:val="001168AF"/>
    <w:rsid w:val="00134914"/>
    <w:rsid w:val="00146363"/>
    <w:rsid w:val="00147430"/>
    <w:rsid w:val="001604A8"/>
    <w:rsid w:val="00185549"/>
    <w:rsid w:val="0019361A"/>
    <w:rsid w:val="001937CF"/>
    <w:rsid w:val="001A7FFB"/>
    <w:rsid w:val="001B093A"/>
    <w:rsid w:val="001B6050"/>
    <w:rsid w:val="001C35FE"/>
    <w:rsid w:val="001C5CF1"/>
    <w:rsid w:val="001E0A30"/>
    <w:rsid w:val="00213C5B"/>
    <w:rsid w:val="00214DF0"/>
    <w:rsid w:val="002328BC"/>
    <w:rsid w:val="00243096"/>
    <w:rsid w:val="002474B7"/>
    <w:rsid w:val="002518BD"/>
    <w:rsid w:val="00266561"/>
    <w:rsid w:val="00277711"/>
    <w:rsid w:val="002902CB"/>
    <w:rsid w:val="002943E1"/>
    <w:rsid w:val="002B4079"/>
    <w:rsid w:val="002C0EC7"/>
    <w:rsid w:val="00325F3E"/>
    <w:rsid w:val="003339E9"/>
    <w:rsid w:val="00337943"/>
    <w:rsid w:val="003472ED"/>
    <w:rsid w:val="00362FB8"/>
    <w:rsid w:val="0036775E"/>
    <w:rsid w:val="00370300"/>
    <w:rsid w:val="00375166"/>
    <w:rsid w:val="003918B3"/>
    <w:rsid w:val="003B5488"/>
    <w:rsid w:val="003D5D20"/>
    <w:rsid w:val="004054C1"/>
    <w:rsid w:val="00424930"/>
    <w:rsid w:val="0044235F"/>
    <w:rsid w:val="004721C0"/>
    <w:rsid w:val="00472DD3"/>
    <w:rsid w:val="004C3985"/>
    <w:rsid w:val="004D07AF"/>
    <w:rsid w:val="004E2F92"/>
    <w:rsid w:val="004F1392"/>
    <w:rsid w:val="004F27F4"/>
    <w:rsid w:val="004F465F"/>
    <w:rsid w:val="005049EA"/>
    <w:rsid w:val="00512260"/>
    <w:rsid w:val="0051513A"/>
    <w:rsid w:val="0051688C"/>
    <w:rsid w:val="005644BA"/>
    <w:rsid w:val="00567921"/>
    <w:rsid w:val="005856DF"/>
    <w:rsid w:val="00596C4E"/>
    <w:rsid w:val="005E5F61"/>
    <w:rsid w:val="00653E2A"/>
    <w:rsid w:val="00672A6C"/>
    <w:rsid w:val="00681579"/>
    <w:rsid w:val="006867CB"/>
    <w:rsid w:val="00690307"/>
    <w:rsid w:val="0069541A"/>
    <w:rsid w:val="006B621B"/>
    <w:rsid w:val="006C3040"/>
    <w:rsid w:val="006D15C1"/>
    <w:rsid w:val="00702F19"/>
    <w:rsid w:val="00716335"/>
    <w:rsid w:val="007174D4"/>
    <w:rsid w:val="00720634"/>
    <w:rsid w:val="00731079"/>
    <w:rsid w:val="007612C3"/>
    <w:rsid w:val="00780A06"/>
    <w:rsid w:val="00785301"/>
    <w:rsid w:val="007933CC"/>
    <w:rsid w:val="00793D77"/>
    <w:rsid w:val="007C4376"/>
    <w:rsid w:val="008171CF"/>
    <w:rsid w:val="0082707E"/>
    <w:rsid w:val="00864F66"/>
    <w:rsid w:val="008B493E"/>
    <w:rsid w:val="008B4AAF"/>
    <w:rsid w:val="008E19D4"/>
    <w:rsid w:val="009158D2"/>
    <w:rsid w:val="009255E7"/>
    <w:rsid w:val="00982BA7"/>
    <w:rsid w:val="00995C58"/>
    <w:rsid w:val="009A21B0"/>
    <w:rsid w:val="009E0A42"/>
    <w:rsid w:val="009E2467"/>
    <w:rsid w:val="009E5E38"/>
    <w:rsid w:val="009F0A68"/>
    <w:rsid w:val="00A11C4F"/>
    <w:rsid w:val="00A12F3D"/>
    <w:rsid w:val="00A20256"/>
    <w:rsid w:val="00A34787"/>
    <w:rsid w:val="00A36BAD"/>
    <w:rsid w:val="00A47E8B"/>
    <w:rsid w:val="00A610D5"/>
    <w:rsid w:val="00AA3DBE"/>
    <w:rsid w:val="00AA7E59"/>
    <w:rsid w:val="00AB1CCA"/>
    <w:rsid w:val="00AB2E13"/>
    <w:rsid w:val="00AD5A8D"/>
    <w:rsid w:val="00AE35AD"/>
    <w:rsid w:val="00AE6142"/>
    <w:rsid w:val="00AE77E1"/>
    <w:rsid w:val="00B03F3C"/>
    <w:rsid w:val="00B36F25"/>
    <w:rsid w:val="00B41104"/>
    <w:rsid w:val="00B736F8"/>
    <w:rsid w:val="00BA4BE2"/>
    <w:rsid w:val="00BB734D"/>
    <w:rsid w:val="00BD1620"/>
    <w:rsid w:val="00BD4449"/>
    <w:rsid w:val="00BF3721"/>
    <w:rsid w:val="00C03966"/>
    <w:rsid w:val="00C44D05"/>
    <w:rsid w:val="00C57ECD"/>
    <w:rsid w:val="00C601CB"/>
    <w:rsid w:val="00C86F41"/>
    <w:rsid w:val="00C87441"/>
    <w:rsid w:val="00C93D83"/>
    <w:rsid w:val="00CC4471"/>
    <w:rsid w:val="00CC6403"/>
    <w:rsid w:val="00D07287"/>
    <w:rsid w:val="00D1312C"/>
    <w:rsid w:val="00D17FB4"/>
    <w:rsid w:val="00D24BB9"/>
    <w:rsid w:val="00D308FD"/>
    <w:rsid w:val="00D318B2"/>
    <w:rsid w:val="00D32F8F"/>
    <w:rsid w:val="00D55FB4"/>
    <w:rsid w:val="00D560D2"/>
    <w:rsid w:val="00D70714"/>
    <w:rsid w:val="00D71E86"/>
    <w:rsid w:val="00DB282F"/>
    <w:rsid w:val="00E06393"/>
    <w:rsid w:val="00E1464D"/>
    <w:rsid w:val="00E25D01"/>
    <w:rsid w:val="00E50701"/>
    <w:rsid w:val="00E54C0A"/>
    <w:rsid w:val="00E56F9F"/>
    <w:rsid w:val="00E82B5C"/>
    <w:rsid w:val="00EA3E78"/>
    <w:rsid w:val="00F132E0"/>
    <w:rsid w:val="00F16C44"/>
    <w:rsid w:val="00F21090"/>
    <w:rsid w:val="00F30FD1"/>
    <w:rsid w:val="00F3442A"/>
    <w:rsid w:val="00F431B2"/>
    <w:rsid w:val="00F57C87"/>
    <w:rsid w:val="00F6525A"/>
    <w:rsid w:val="00F872C1"/>
    <w:rsid w:val="00FB31DB"/>
    <w:rsid w:val="00FC678C"/>
    <w:rsid w:val="01DDDA50"/>
    <w:rsid w:val="04DC7068"/>
    <w:rsid w:val="059E2829"/>
    <w:rsid w:val="063DF49C"/>
    <w:rsid w:val="08CE12FB"/>
    <w:rsid w:val="0AD8B7A0"/>
    <w:rsid w:val="0C0C35C6"/>
    <w:rsid w:val="0C71DF89"/>
    <w:rsid w:val="1036966B"/>
    <w:rsid w:val="108D2BDC"/>
    <w:rsid w:val="118D0D73"/>
    <w:rsid w:val="11D71020"/>
    <w:rsid w:val="1351FEB7"/>
    <w:rsid w:val="15FBCFD0"/>
    <w:rsid w:val="1A11831E"/>
    <w:rsid w:val="1B74BFEA"/>
    <w:rsid w:val="205967FA"/>
    <w:rsid w:val="20FC0EED"/>
    <w:rsid w:val="21AE4796"/>
    <w:rsid w:val="255AC140"/>
    <w:rsid w:val="262A0F98"/>
    <w:rsid w:val="2C70D1CF"/>
    <w:rsid w:val="2D3C5C0F"/>
    <w:rsid w:val="2D42C294"/>
    <w:rsid w:val="2E0361F2"/>
    <w:rsid w:val="2E5077FB"/>
    <w:rsid w:val="37D549AD"/>
    <w:rsid w:val="37E76E5D"/>
    <w:rsid w:val="40A95581"/>
    <w:rsid w:val="41B0E0AA"/>
    <w:rsid w:val="445BB5CB"/>
    <w:rsid w:val="46F3945F"/>
    <w:rsid w:val="47D326B1"/>
    <w:rsid w:val="4F29452A"/>
    <w:rsid w:val="4F835899"/>
    <w:rsid w:val="5588A525"/>
    <w:rsid w:val="58C8BD2E"/>
    <w:rsid w:val="5F8837B4"/>
    <w:rsid w:val="5FE365F1"/>
    <w:rsid w:val="62B572F9"/>
    <w:rsid w:val="63C8E9A3"/>
    <w:rsid w:val="67DE734B"/>
    <w:rsid w:val="6AF13C57"/>
    <w:rsid w:val="6C1976DB"/>
    <w:rsid w:val="6D3C4E8B"/>
    <w:rsid w:val="70DA2F4D"/>
    <w:rsid w:val="779312DD"/>
    <w:rsid w:val="788E15C3"/>
    <w:rsid w:val="7C377266"/>
    <w:rsid w:val="7E58A8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basedOn w:val="Normal"/>
    <w:uiPriority w:val="34"/>
    <w:qFormat/>
    <w:rsid w:val="00146363"/>
    <w:pPr>
      <w:ind w:left="720"/>
      <w:contextualSpacing/>
    </w:pPr>
  </w:style>
  <w:style w:type="character" w:customStyle="1" w:styleId="CommentTextChar">
    <w:name w:val="Comment Text Char"/>
    <w:basedOn w:val="DefaultParagraphFont"/>
    <w:link w:val="CommentText"/>
    <w:semiHidden/>
    <w:rsid w:val="00FB31D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1286736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8248254">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26464661">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4802361">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4993443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25216881">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630134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2176551">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02405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TotalTime>
  <Pages>4</Pages>
  <Words>1771</Words>
  <Characters>10101</Characters>
  <Application>Microsoft Office Word</Application>
  <DocSecurity>0</DocSecurity>
  <Lines>84</Lines>
  <Paragraphs>23</Paragraphs>
  <ScaleCrop>false</ScaleCrop>
  <Company>3GPP Support Team</Company>
  <LinksUpToDate>false</LinksUpToDate>
  <CharactersWithSpaces>11849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Jishnu P</cp:lastModifiedBy>
  <cp:revision>25</cp:revision>
  <cp:lastPrinted>1900-01-01T05:00:00Z</cp:lastPrinted>
  <dcterms:created xsi:type="dcterms:W3CDTF">2026-01-21T08:41:00Z</dcterms:created>
  <dcterms:modified xsi:type="dcterms:W3CDTF">2026-01-27T07:28:00Z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